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169" w:rsidRPr="002D0FAE" w:rsidRDefault="00351169" w:rsidP="00351169">
      <w:pPr>
        <w:spacing w:line="276" w:lineRule="auto"/>
        <w:ind w:left="0" w:firstLine="0"/>
        <w:jc w:val="both"/>
        <w:rPr>
          <w:rFonts w:asciiTheme="minorHAnsi" w:hAnsiTheme="minorHAnsi" w:cstheme="minorHAnsi"/>
          <w:b/>
          <w:sz w:val="28"/>
        </w:rPr>
      </w:pPr>
      <w:r w:rsidRPr="002D0FAE">
        <w:rPr>
          <w:rFonts w:asciiTheme="minorHAnsi" w:hAnsiTheme="minorHAnsi" w:cstheme="minorHAnsi"/>
          <w:b/>
          <w:sz w:val="28"/>
        </w:rPr>
        <w:t>THE EFFECTIVENESS OF THINK-TALK-WRITE (TTW) METHOD TO INCREASE STUDENTS’ WRITING ABILITY AT THE ELEVENTH GRADE STUDENTS OF SMA N 2 WONOSOBO IN THE ACADEMIC YEAR OF 2012/2013.</w:t>
      </w:r>
    </w:p>
    <w:p w:rsidR="00351169" w:rsidRPr="002D0FAE" w:rsidRDefault="00351169" w:rsidP="00351169">
      <w:pPr>
        <w:spacing w:line="276" w:lineRule="auto"/>
        <w:ind w:left="0" w:firstLine="0"/>
        <w:jc w:val="both"/>
        <w:rPr>
          <w:rFonts w:asciiTheme="minorHAnsi" w:hAnsiTheme="minorHAnsi" w:cstheme="minorHAnsi"/>
          <w:b/>
          <w:sz w:val="28"/>
        </w:rPr>
      </w:pPr>
    </w:p>
    <w:p w:rsidR="00351169" w:rsidRPr="002D0FAE" w:rsidRDefault="00351169" w:rsidP="00002EED">
      <w:pPr>
        <w:spacing w:line="276" w:lineRule="auto"/>
        <w:ind w:left="0" w:firstLine="0"/>
        <w:jc w:val="center"/>
        <w:rPr>
          <w:rFonts w:asciiTheme="minorHAnsi" w:hAnsiTheme="minorHAnsi" w:cstheme="minorHAnsi"/>
          <w:sz w:val="22"/>
        </w:rPr>
      </w:pPr>
      <w:r w:rsidRPr="002D0FAE">
        <w:rPr>
          <w:rFonts w:asciiTheme="minorHAnsi" w:hAnsiTheme="minorHAnsi" w:cstheme="minorHAnsi"/>
          <w:sz w:val="22"/>
        </w:rPr>
        <w:t>By : Zulima Khoirunnisa</w:t>
      </w:r>
    </w:p>
    <w:p w:rsidR="00351169" w:rsidRPr="002D0FAE" w:rsidRDefault="00351169" w:rsidP="00351169">
      <w:pPr>
        <w:spacing w:line="276" w:lineRule="auto"/>
        <w:ind w:left="0" w:firstLine="0"/>
        <w:jc w:val="center"/>
        <w:rPr>
          <w:rFonts w:asciiTheme="minorHAnsi" w:hAnsiTheme="minorHAnsi" w:cstheme="minorHAnsi"/>
          <w:sz w:val="22"/>
        </w:rPr>
      </w:pPr>
      <w:r w:rsidRPr="002D0FAE">
        <w:rPr>
          <w:rFonts w:asciiTheme="minorHAnsi" w:hAnsiTheme="minorHAnsi" w:cstheme="minorHAnsi"/>
          <w:sz w:val="22"/>
        </w:rPr>
        <w:t>English Education Department, Teacher Training and Educational Sciences Faculty, Muhammadiyah University of Purworejo, Central Java, 54111</w:t>
      </w:r>
    </w:p>
    <w:p w:rsidR="00351169" w:rsidRPr="002D0FAE" w:rsidRDefault="00351169" w:rsidP="00351169">
      <w:pPr>
        <w:spacing w:line="276" w:lineRule="auto"/>
        <w:ind w:left="0" w:firstLine="0"/>
        <w:jc w:val="center"/>
        <w:rPr>
          <w:rFonts w:asciiTheme="minorHAnsi" w:hAnsiTheme="minorHAnsi" w:cstheme="minorHAnsi"/>
          <w:sz w:val="22"/>
        </w:rPr>
      </w:pPr>
      <w:r w:rsidRPr="002D0FAE">
        <w:rPr>
          <w:rFonts w:asciiTheme="minorHAnsi" w:hAnsiTheme="minorHAnsi" w:cstheme="minorHAnsi"/>
          <w:sz w:val="22"/>
        </w:rPr>
        <w:t xml:space="preserve">Email : </w:t>
      </w:r>
      <w:r w:rsidR="005F4257">
        <w:fldChar w:fldCharType="begin"/>
      </w:r>
      <w:r w:rsidR="005F4257">
        <w:instrText xml:space="preserve"> HYPERLINK "mailto:azzura_13@yahoo.com" </w:instrText>
      </w:r>
      <w:r w:rsidR="005F4257">
        <w:fldChar w:fldCharType="separate"/>
      </w:r>
      <w:r w:rsidRPr="002D0FAE">
        <w:rPr>
          <w:rStyle w:val="Hyperlink"/>
          <w:rFonts w:asciiTheme="minorHAnsi" w:hAnsiTheme="minorHAnsi" w:cstheme="minorHAnsi"/>
          <w:sz w:val="22"/>
          <w:u w:val="none"/>
        </w:rPr>
        <w:t>azzura_13@yahoo.com</w:t>
      </w:r>
      <w:r w:rsidR="005F4257">
        <w:rPr>
          <w:rStyle w:val="Hyperlink"/>
          <w:rFonts w:asciiTheme="minorHAnsi" w:hAnsiTheme="minorHAnsi" w:cstheme="minorHAnsi"/>
          <w:sz w:val="22"/>
          <w:u w:val="none"/>
        </w:rPr>
        <w:fldChar w:fldCharType="end"/>
      </w:r>
    </w:p>
    <w:p w:rsidR="001C174D" w:rsidRPr="002D0FAE" w:rsidRDefault="001C174D" w:rsidP="00955DE7">
      <w:pPr>
        <w:ind w:left="0" w:firstLine="0"/>
        <w:jc w:val="both"/>
        <w:rPr>
          <w:rFonts w:asciiTheme="minorHAnsi" w:hAnsiTheme="minorHAnsi" w:cstheme="minorHAnsi"/>
          <w:b/>
        </w:rPr>
      </w:pPr>
    </w:p>
    <w:p w:rsidR="00351169" w:rsidRPr="002D0FAE" w:rsidRDefault="00351169" w:rsidP="00351169">
      <w:pPr>
        <w:ind w:left="0" w:firstLine="0"/>
        <w:jc w:val="center"/>
        <w:rPr>
          <w:rFonts w:asciiTheme="minorHAnsi" w:hAnsiTheme="minorHAnsi" w:cstheme="minorHAnsi"/>
          <w:sz w:val="22"/>
        </w:rPr>
      </w:pPr>
      <w:r w:rsidRPr="002D0FAE">
        <w:rPr>
          <w:rFonts w:asciiTheme="minorHAnsi" w:hAnsiTheme="minorHAnsi" w:cstheme="minorHAnsi"/>
          <w:sz w:val="22"/>
        </w:rPr>
        <w:t>Abstract</w:t>
      </w:r>
    </w:p>
    <w:p w:rsidR="00351169" w:rsidRPr="002D0FAE" w:rsidRDefault="00351169" w:rsidP="00351169">
      <w:pPr>
        <w:ind w:left="0" w:firstLine="0"/>
        <w:jc w:val="both"/>
        <w:rPr>
          <w:rFonts w:asciiTheme="minorHAnsi" w:hAnsiTheme="minorHAnsi" w:cstheme="minorHAnsi"/>
          <w:sz w:val="22"/>
        </w:rPr>
      </w:pPr>
    </w:p>
    <w:p w:rsidR="00955DE7" w:rsidRPr="002D0FAE" w:rsidRDefault="00955DE7" w:rsidP="00E05C6E">
      <w:pPr>
        <w:autoSpaceDE w:val="0"/>
        <w:autoSpaceDN w:val="0"/>
        <w:adjustRightInd w:val="0"/>
        <w:ind w:left="0" w:firstLine="720"/>
        <w:jc w:val="both"/>
        <w:rPr>
          <w:rFonts w:asciiTheme="minorHAnsi" w:hAnsiTheme="minorHAnsi" w:cstheme="minorHAnsi"/>
          <w:iCs/>
          <w:sz w:val="22"/>
          <w:szCs w:val="22"/>
        </w:rPr>
      </w:pPr>
      <w:r w:rsidRPr="002D0FAE">
        <w:rPr>
          <w:rFonts w:asciiTheme="minorHAnsi" w:hAnsiTheme="minorHAnsi" w:cstheme="minorHAnsi"/>
          <w:sz w:val="22"/>
          <w:szCs w:val="22"/>
        </w:rPr>
        <w:t>The aims of this research are to find out students’ writing ability and to describe whether the use of Think-Talk-Write (TTW) method is effective to increase students’ writing ability at the eleventh grade students of SMA N 2 Wonosobo in the academic year 2012/2013.</w:t>
      </w:r>
      <w:r w:rsidR="00170D17" w:rsidRPr="002D0FAE">
        <w:rPr>
          <w:rFonts w:asciiTheme="minorHAnsi" w:hAnsiTheme="minorHAnsi" w:cstheme="minorHAnsi"/>
          <w:sz w:val="22"/>
          <w:szCs w:val="22"/>
        </w:rPr>
        <w:t xml:space="preserve"> </w:t>
      </w:r>
      <w:r w:rsidRPr="002D0FAE">
        <w:rPr>
          <w:rFonts w:asciiTheme="minorHAnsi" w:hAnsiTheme="minorHAnsi" w:cstheme="minorHAnsi"/>
          <w:iCs/>
          <w:sz w:val="22"/>
          <w:szCs w:val="22"/>
        </w:rPr>
        <w:t>The population of this research is the eleventh grade s</w:t>
      </w:r>
      <w:r w:rsidR="00170D17" w:rsidRPr="002D0FAE">
        <w:rPr>
          <w:rFonts w:asciiTheme="minorHAnsi" w:hAnsiTheme="minorHAnsi" w:cstheme="minorHAnsi"/>
          <w:iCs/>
          <w:sz w:val="22"/>
          <w:szCs w:val="22"/>
        </w:rPr>
        <w:t>tudents of SMA N 2 Wonosobo. T</w:t>
      </w:r>
      <w:r w:rsidRPr="002D0FAE">
        <w:rPr>
          <w:rFonts w:asciiTheme="minorHAnsi" w:hAnsiTheme="minorHAnsi" w:cstheme="minorHAnsi"/>
          <w:iCs/>
          <w:sz w:val="22"/>
          <w:szCs w:val="22"/>
        </w:rPr>
        <w:t>he researcher take 68 students as the sample</w:t>
      </w:r>
      <w:r w:rsidRPr="002D0FAE">
        <w:rPr>
          <w:rFonts w:asciiTheme="minorHAnsi" w:hAnsiTheme="minorHAnsi" w:cstheme="minorHAnsi"/>
          <w:sz w:val="22"/>
          <w:szCs w:val="22"/>
        </w:rPr>
        <w:t xml:space="preserve"> which divided into two classes</w:t>
      </w:r>
      <w:r w:rsidR="00170D17" w:rsidRPr="002D0FAE">
        <w:rPr>
          <w:rFonts w:asciiTheme="minorHAnsi" w:hAnsiTheme="minorHAnsi" w:cstheme="minorHAnsi"/>
          <w:sz w:val="22"/>
          <w:szCs w:val="22"/>
        </w:rPr>
        <w:t xml:space="preserve"> that are experimental and control group)</w:t>
      </w:r>
      <w:r w:rsidRPr="002D0FAE">
        <w:rPr>
          <w:rFonts w:asciiTheme="minorHAnsi" w:hAnsiTheme="minorHAnsi" w:cstheme="minorHAnsi"/>
          <w:iCs/>
          <w:sz w:val="22"/>
          <w:szCs w:val="22"/>
        </w:rPr>
        <w:t xml:space="preserve">. </w:t>
      </w:r>
      <w:r w:rsidR="00170D17" w:rsidRPr="002D0FAE">
        <w:rPr>
          <w:rFonts w:asciiTheme="minorHAnsi" w:hAnsiTheme="minorHAnsi" w:cstheme="minorHAnsi"/>
          <w:iCs/>
          <w:sz w:val="22"/>
          <w:szCs w:val="22"/>
        </w:rPr>
        <w:t xml:space="preserve">In getting the data, the researcher uses test as an instrument (pre test and post test). </w:t>
      </w:r>
      <w:r w:rsidR="00E05C6E" w:rsidRPr="002D0FAE">
        <w:rPr>
          <w:rFonts w:asciiTheme="minorHAnsi" w:hAnsiTheme="minorHAnsi" w:cstheme="minorHAnsi"/>
          <w:iCs/>
          <w:sz w:val="22"/>
          <w:szCs w:val="22"/>
        </w:rPr>
        <w:t xml:space="preserve">The result of the research shows that </w:t>
      </w:r>
      <w:r w:rsidR="00E05C6E" w:rsidRPr="002D0FAE">
        <w:rPr>
          <w:rFonts w:asciiTheme="minorHAnsi" w:hAnsiTheme="minorHAnsi" w:cstheme="minorHAnsi"/>
          <w:bCs/>
          <w:sz w:val="22"/>
          <w:szCs w:val="22"/>
        </w:rPr>
        <w:t>t</w:t>
      </w:r>
      <w:r w:rsidRPr="002D0FAE">
        <w:rPr>
          <w:rFonts w:asciiTheme="minorHAnsi" w:hAnsiTheme="minorHAnsi" w:cstheme="minorHAnsi"/>
          <w:bCs/>
          <w:sz w:val="22"/>
          <w:szCs w:val="22"/>
        </w:rPr>
        <w:t>he use of TTW method is effective to increase</w:t>
      </w:r>
      <w:r w:rsidR="00E05C6E" w:rsidRPr="002D0FAE">
        <w:rPr>
          <w:rFonts w:asciiTheme="minorHAnsi" w:hAnsiTheme="minorHAnsi" w:cstheme="minorHAnsi"/>
          <w:bCs/>
          <w:sz w:val="22"/>
          <w:szCs w:val="22"/>
        </w:rPr>
        <w:t xml:space="preserve"> </w:t>
      </w:r>
      <w:r w:rsidRPr="002D0FAE">
        <w:rPr>
          <w:rFonts w:asciiTheme="minorHAnsi" w:hAnsiTheme="minorHAnsi" w:cstheme="minorHAnsi"/>
          <w:bCs/>
          <w:sz w:val="22"/>
          <w:szCs w:val="22"/>
        </w:rPr>
        <w:t>students</w:t>
      </w:r>
      <w:r w:rsidR="00E05C6E" w:rsidRPr="002D0FAE">
        <w:rPr>
          <w:rFonts w:asciiTheme="minorHAnsi" w:hAnsiTheme="minorHAnsi" w:cstheme="minorHAnsi"/>
          <w:bCs/>
          <w:sz w:val="22"/>
          <w:szCs w:val="22"/>
        </w:rPr>
        <w:t>’</w:t>
      </w:r>
      <w:r w:rsidRPr="002D0FAE">
        <w:rPr>
          <w:rFonts w:asciiTheme="minorHAnsi" w:hAnsiTheme="minorHAnsi" w:cstheme="minorHAnsi"/>
          <w:bCs/>
          <w:sz w:val="22"/>
          <w:szCs w:val="22"/>
        </w:rPr>
        <w:t xml:space="preserve"> writing ability of the eleventh grade students of SMA N 2 Wonosobo in the academic year 2012/2013. It can be proved by </w:t>
      </w:r>
      <w:r w:rsidRPr="002D0FAE">
        <w:rPr>
          <w:rFonts w:asciiTheme="minorHAnsi" w:hAnsiTheme="minorHAnsi" w:cstheme="minorHAnsi"/>
          <w:sz w:val="22"/>
          <w:szCs w:val="22"/>
          <w:lang w:val="en-GB"/>
        </w:rPr>
        <w:t xml:space="preserve">the result of t-test </w:t>
      </w:r>
      <w:r w:rsidRPr="002D0FAE">
        <w:rPr>
          <w:rFonts w:asciiTheme="minorHAnsi" w:hAnsiTheme="minorHAnsi" w:cstheme="minorHAnsi"/>
          <w:sz w:val="22"/>
          <w:szCs w:val="22"/>
        </w:rPr>
        <w:t>that is</w:t>
      </w:r>
      <w:r w:rsidRPr="002D0FAE">
        <w:rPr>
          <w:rFonts w:asciiTheme="minorHAnsi" w:hAnsiTheme="minorHAnsi" w:cstheme="minorHAnsi"/>
          <w:sz w:val="22"/>
          <w:szCs w:val="22"/>
          <w:lang w:val="en-GB"/>
        </w:rPr>
        <w:t xml:space="preserve"> </w:t>
      </w:r>
      <w:r w:rsidRPr="002D0FAE">
        <w:rPr>
          <w:rFonts w:asciiTheme="minorHAnsi" w:hAnsiTheme="minorHAnsi" w:cstheme="minorHAnsi"/>
          <w:sz w:val="22"/>
          <w:szCs w:val="22"/>
        </w:rPr>
        <w:t>4.17</w:t>
      </w:r>
      <w:r w:rsidR="00265940" w:rsidRPr="002D0FAE">
        <w:rPr>
          <w:rFonts w:asciiTheme="minorHAnsi" w:hAnsiTheme="minorHAnsi" w:cstheme="minorHAnsi"/>
          <w:sz w:val="22"/>
          <w:szCs w:val="22"/>
        </w:rPr>
        <w:t>4</w:t>
      </w:r>
      <w:r w:rsidRPr="002D0FAE">
        <w:rPr>
          <w:rFonts w:asciiTheme="minorHAnsi" w:hAnsiTheme="minorHAnsi" w:cstheme="minorHAnsi"/>
          <w:sz w:val="22"/>
          <w:szCs w:val="22"/>
          <w:lang w:val="en-GB"/>
        </w:rPr>
        <w:t>.</w:t>
      </w:r>
      <w:r w:rsidRPr="002D0FAE">
        <w:rPr>
          <w:rFonts w:asciiTheme="minorHAnsi" w:hAnsiTheme="minorHAnsi" w:cstheme="minorHAnsi"/>
          <w:sz w:val="22"/>
          <w:szCs w:val="22"/>
        </w:rPr>
        <w:t xml:space="preserve"> The computation shows that t-value is higher than t-table that is 4.17</w:t>
      </w:r>
      <w:r w:rsidR="00265940" w:rsidRPr="002D0FAE">
        <w:rPr>
          <w:rFonts w:asciiTheme="minorHAnsi" w:hAnsiTheme="minorHAnsi" w:cstheme="minorHAnsi"/>
          <w:sz w:val="22"/>
          <w:szCs w:val="22"/>
        </w:rPr>
        <w:t>4</w:t>
      </w:r>
      <w:r w:rsidRPr="002D0FAE">
        <w:rPr>
          <w:rFonts w:asciiTheme="minorHAnsi" w:hAnsiTheme="minorHAnsi" w:cstheme="minorHAnsi"/>
          <w:sz w:val="22"/>
          <w:szCs w:val="22"/>
        </w:rPr>
        <w:t xml:space="preserve"> &gt; 2.000.</w:t>
      </w:r>
      <w:r w:rsidRPr="002D0FAE">
        <w:rPr>
          <w:rFonts w:asciiTheme="minorHAnsi" w:hAnsiTheme="minorHAnsi" w:cstheme="minorHAnsi"/>
          <w:sz w:val="22"/>
          <w:szCs w:val="22"/>
          <w:lang w:val="en-GB"/>
        </w:rPr>
        <w:t xml:space="preserve"> </w:t>
      </w:r>
      <w:r w:rsidRPr="002D0FAE">
        <w:rPr>
          <w:rFonts w:asciiTheme="minorHAnsi" w:hAnsiTheme="minorHAnsi" w:cstheme="minorHAnsi"/>
          <w:sz w:val="22"/>
          <w:szCs w:val="22"/>
        </w:rPr>
        <w:t xml:space="preserve">Related to the result of t-test </w:t>
      </w:r>
      <w:r w:rsidRPr="002D0FAE">
        <w:rPr>
          <w:rFonts w:asciiTheme="minorHAnsi" w:hAnsiTheme="minorHAnsi" w:cstheme="minorHAnsi"/>
          <w:sz w:val="22"/>
          <w:szCs w:val="22"/>
          <w:lang w:val="en-GB"/>
        </w:rPr>
        <w:t xml:space="preserve">the mean of post- test is higher than the mean score </w:t>
      </w:r>
      <w:proofErr w:type="spellStart"/>
      <w:r w:rsidRPr="002D0FAE">
        <w:rPr>
          <w:rFonts w:asciiTheme="minorHAnsi" w:hAnsiTheme="minorHAnsi" w:cstheme="minorHAnsi"/>
          <w:sz w:val="22"/>
          <w:szCs w:val="22"/>
          <w:lang w:val="en-GB"/>
        </w:rPr>
        <w:t>pre test</w:t>
      </w:r>
      <w:proofErr w:type="spellEnd"/>
      <w:r w:rsidRPr="002D0FAE">
        <w:rPr>
          <w:rFonts w:asciiTheme="minorHAnsi" w:hAnsiTheme="minorHAnsi" w:cstheme="minorHAnsi"/>
          <w:sz w:val="22"/>
          <w:szCs w:val="22"/>
          <w:lang w:val="en-GB"/>
        </w:rPr>
        <w:t xml:space="preserve"> (</w:t>
      </w:r>
      <w:r w:rsidR="002E500A" w:rsidRPr="002D0FAE">
        <w:rPr>
          <w:rFonts w:asciiTheme="minorHAnsi" w:hAnsiTheme="minorHAnsi" w:cstheme="minorHAnsi"/>
          <w:sz w:val="22"/>
          <w:szCs w:val="22"/>
        </w:rPr>
        <w:t>72.58</w:t>
      </w:r>
      <w:r w:rsidR="002E500A">
        <w:rPr>
          <w:rFonts w:asciiTheme="minorHAnsi" w:hAnsiTheme="minorHAnsi" w:cstheme="minorHAnsi"/>
          <w:sz w:val="22"/>
          <w:szCs w:val="22"/>
        </w:rPr>
        <w:t>&gt;</w:t>
      </w:r>
      <w:r w:rsidRPr="002D0FAE">
        <w:rPr>
          <w:rFonts w:asciiTheme="minorHAnsi" w:hAnsiTheme="minorHAnsi" w:cstheme="minorHAnsi"/>
          <w:sz w:val="22"/>
          <w:szCs w:val="22"/>
        </w:rPr>
        <w:t>62.97</w:t>
      </w:r>
      <w:r w:rsidRPr="002D0FAE">
        <w:rPr>
          <w:rFonts w:asciiTheme="minorHAnsi" w:hAnsiTheme="minorHAnsi" w:cstheme="minorHAnsi"/>
          <w:sz w:val="22"/>
          <w:szCs w:val="22"/>
          <w:lang w:val="en-GB"/>
        </w:rPr>
        <w:t>).</w:t>
      </w:r>
      <w:r w:rsidRPr="002D0FAE">
        <w:rPr>
          <w:rFonts w:asciiTheme="minorHAnsi" w:hAnsiTheme="minorHAnsi" w:cstheme="minorHAnsi"/>
          <w:sz w:val="22"/>
          <w:szCs w:val="22"/>
        </w:rPr>
        <w:t xml:space="preserve"> </w:t>
      </w:r>
      <w:r w:rsidRPr="002D0FAE">
        <w:rPr>
          <w:rFonts w:asciiTheme="minorHAnsi" w:hAnsiTheme="minorHAnsi" w:cstheme="minorHAnsi"/>
          <w:iCs/>
          <w:sz w:val="22"/>
          <w:szCs w:val="22"/>
        </w:rPr>
        <w:t>It means that Think-Talk-Write method is effective to increase students’ writing ability at the eleventh grade students of SMA N 2 Wonosobo in the academic year 2012/2013.</w:t>
      </w:r>
    </w:p>
    <w:p w:rsidR="00955DE7" w:rsidRPr="002D0FAE" w:rsidRDefault="00955DE7" w:rsidP="00E05C6E">
      <w:pPr>
        <w:ind w:left="0" w:firstLine="0"/>
        <w:rPr>
          <w:rFonts w:asciiTheme="minorHAnsi" w:hAnsiTheme="minorHAnsi" w:cstheme="minorHAnsi"/>
        </w:rPr>
      </w:pPr>
    </w:p>
    <w:p w:rsidR="00955DE7" w:rsidRPr="002D0FAE" w:rsidRDefault="00955DE7" w:rsidP="00955DE7">
      <w:pPr>
        <w:tabs>
          <w:tab w:val="left" w:pos="142"/>
          <w:tab w:val="left" w:pos="284"/>
          <w:tab w:val="left" w:pos="426"/>
          <w:tab w:val="left" w:pos="851"/>
        </w:tabs>
        <w:ind w:left="0" w:firstLine="0"/>
        <w:jc w:val="both"/>
        <w:rPr>
          <w:rFonts w:asciiTheme="minorHAnsi" w:hAnsiTheme="minorHAnsi" w:cstheme="minorHAnsi"/>
          <w:iCs/>
          <w:sz w:val="22"/>
        </w:rPr>
      </w:pPr>
      <w:r w:rsidRPr="002D0FAE">
        <w:rPr>
          <w:rFonts w:asciiTheme="minorHAnsi" w:hAnsiTheme="minorHAnsi" w:cstheme="minorHAnsi"/>
          <w:bCs/>
          <w:sz w:val="22"/>
        </w:rPr>
        <w:t xml:space="preserve">Keywords </w:t>
      </w:r>
      <w:r w:rsidRPr="002D0FAE">
        <w:rPr>
          <w:rFonts w:asciiTheme="minorHAnsi" w:hAnsiTheme="minorHAnsi" w:cstheme="minorHAnsi"/>
          <w:sz w:val="22"/>
        </w:rPr>
        <w:t xml:space="preserve">: Effectiveness, </w:t>
      </w:r>
      <w:r w:rsidRPr="002D0FAE">
        <w:rPr>
          <w:rFonts w:asciiTheme="minorHAnsi" w:hAnsiTheme="minorHAnsi" w:cstheme="minorHAnsi"/>
          <w:iCs/>
          <w:sz w:val="22"/>
        </w:rPr>
        <w:t>Think-Talk-Write (TTW) method, writing ability.</w:t>
      </w:r>
    </w:p>
    <w:p w:rsidR="00CB167B" w:rsidRPr="002D0FAE" w:rsidRDefault="00CB167B" w:rsidP="00955DE7">
      <w:pPr>
        <w:tabs>
          <w:tab w:val="left" w:pos="142"/>
          <w:tab w:val="left" w:pos="284"/>
          <w:tab w:val="left" w:pos="426"/>
          <w:tab w:val="left" w:pos="851"/>
        </w:tabs>
        <w:ind w:left="0" w:firstLine="0"/>
        <w:jc w:val="both"/>
        <w:rPr>
          <w:rFonts w:asciiTheme="minorHAnsi" w:hAnsiTheme="minorHAnsi" w:cstheme="minorHAnsi"/>
          <w:iCs/>
          <w:sz w:val="22"/>
        </w:rPr>
      </w:pPr>
    </w:p>
    <w:p w:rsidR="00CB167B" w:rsidRPr="002D0FAE" w:rsidRDefault="00CB167B" w:rsidP="008536E5">
      <w:pPr>
        <w:pStyle w:val="ListParagraph"/>
        <w:numPr>
          <w:ilvl w:val="0"/>
          <w:numId w:val="1"/>
        </w:numPr>
        <w:tabs>
          <w:tab w:val="left" w:pos="142"/>
          <w:tab w:val="left" w:pos="426"/>
          <w:tab w:val="left" w:pos="851"/>
        </w:tabs>
        <w:spacing w:line="360" w:lineRule="auto"/>
        <w:ind w:left="426" w:hanging="426"/>
        <w:jc w:val="both"/>
        <w:rPr>
          <w:rFonts w:asciiTheme="minorHAnsi" w:hAnsiTheme="minorHAnsi" w:cstheme="minorHAnsi"/>
          <w:b/>
        </w:rPr>
      </w:pPr>
      <w:r w:rsidRPr="002D0FAE">
        <w:rPr>
          <w:rFonts w:asciiTheme="minorHAnsi" w:hAnsiTheme="minorHAnsi" w:cstheme="minorHAnsi"/>
          <w:b/>
        </w:rPr>
        <w:t>Introduction</w:t>
      </w:r>
    </w:p>
    <w:p w:rsidR="00CB167B" w:rsidRPr="002D0FAE" w:rsidRDefault="00CB167B" w:rsidP="008536E5">
      <w:pPr>
        <w:tabs>
          <w:tab w:val="left" w:pos="426"/>
        </w:tabs>
        <w:spacing w:line="360" w:lineRule="auto"/>
        <w:ind w:left="0" w:firstLine="0"/>
        <w:jc w:val="both"/>
        <w:rPr>
          <w:rFonts w:asciiTheme="minorHAnsi" w:hAnsiTheme="minorHAnsi" w:cstheme="minorHAnsi"/>
        </w:rPr>
      </w:pPr>
      <w:r w:rsidRPr="002D0FAE">
        <w:rPr>
          <w:rFonts w:asciiTheme="minorHAnsi" w:hAnsiTheme="minorHAnsi" w:cstheme="minorHAnsi"/>
        </w:rPr>
        <w:tab/>
        <w:t xml:space="preserve">English is an international language. Almost every nation learns English either as a second language or foreigh language. Because of its importance in almost every field, it has been choosen as the first foreign language to be taught at school in Indonesia. </w:t>
      </w:r>
    </w:p>
    <w:p w:rsidR="00CB167B" w:rsidRPr="002D0FAE" w:rsidRDefault="00CB167B" w:rsidP="008536E5">
      <w:pPr>
        <w:tabs>
          <w:tab w:val="left" w:pos="426"/>
        </w:tabs>
        <w:spacing w:line="360" w:lineRule="auto"/>
        <w:ind w:left="0" w:firstLine="0"/>
        <w:jc w:val="both"/>
        <w:rPr>
          <w:rFonts w:asciiTheme="minorHAnsi" w:hAnsiTheme="minorHAnsi" w:cstheme="minorHAnsi"/>
          <w:color w:val="FFFFFF" w:themeColor="background1"/>
        </w:rPr>
      </w:pPr>
      <w:r w:rsidRPr="002D0FAE">
        <w:rPr>
          <w:rFonts w:asciiTheme="minorHAnsi" w:hAnsiTheme="minorHAnsi" w:cstheme="minorHAnsi"/>
        </w:rPr>
        <w:tab/>
        <w:t>There are four skills that must be submitted in English learning at the junior and senior high school level, namely listening, speaking, reading, and writing.</w:t>
      </w:r>
      <w:r w:rsidR="00002EED" w:rsidRPr="002D0FAE">
        <w:rPr>
          <w:rFonts w:asciiTheme="minorHAnsi" w:hAnsiTheme="minorHAnsi" w:cstheme="minorHAnsi"/>
        </w:rPr>
        <w:t xml:space="preserve"> </w:t>
      </w:r>
      <w:r w:rsidRPr="002D0FAE">
        <w:rPr>
          <w:rFonts w:asciiTheme="minorHAnsi" w:hAnsiTheme="minorHAnsi" w:cstheme="minorHAnsi"/>
        </w:rPr>
        <w:t xml:space="preserve">In teaching and learning process, the sudents often find many difficulties especially in writing. Often found that they cannot write some sentences or even a sentence when the teacher give them a task of writing. This condition can be </w:t>
      </w:r>
      <w:r w:rsidRPr="002D0FAE">
        <w:rPr>
          <w:rFonts w:asciiTheme="minorHAnsi" w:hAnsiTheme="minorHAnsi" w:cstheme="minorHAnsi"/>
        </w:rPr>
        <w:lastRenderedPageBreak/>
        <w:t>caused by the approach, strategy, or method that aren’t suitable for the students. They often get bored of the way the teacher teach them. Therefore, the teachers have to improve their ways in teaching writing. The appropriate choice of method in teaching writing can help the students not only in constructing their ideas to be good in writing, but also in improving their interaction in the learning process.</w:t>
      </w:r>
      <w:r w:rsidRPr="002D0FAE">
        <w:rPr>
          <w:rFonts w:asciiTheme="minorHAnsi" w:hAnsiTheme="minorHAnsi" w:cstheme="minorHAnsi"/>
          <w:color w:val="FFFFFF" w:themeColor="background1"/>
        </w:rPr>
        <w:t>e</w:t>
      </w:r>
    </w:p>
    <w:p w:rsidR="00CB167B" w:rsidRPr="002D0FAE" w:rsidRDefault="00CB167B" w:rsidP="008536E5">
      <w:pPr>
        <w:tabs>
          <w:tab w:val="left" w:pos="426"/>
        </w:tabs>
        <w:spacing w:line="360" w:lineRule="auto"/>
        <w:ind w:left="0" w:firstLine="0"/>
        <w:jc w:val="both"/>
        <w:rPr>
          <w:rFonts w:asciiTheme="minorHAnsi" w:hAnsiTheme="minorHAnsi" w:cstheme="minorHAnsi"/>
        </w:rPr>
      </w:pPr>
      <w:r w:rsidRPr="002D0FAE">
        <w:rPr>
          <w:rStyle w:val="hps"/>
          <w:rFonts w:asciiTheme="minorHAnsi" w:hAnsiTheme="minorHAnsi" w:cstheme="minorHAnsi"/>
        </w:rPr>
        <w:tab/>
        <w:t xml:space="preserve">In this study, the researcher is interested with </w:t>
      </w:r>
      <w:r w:rsidR="00002EED" w:rsidRPr="002D0FAE">
        <w:rPr>
          <w:rStyle w:val="hps"/>
          <w:rFonts w:asciiTheme="minorHAnsi" w:hAnsiTheme="minorHAnsi" w:cstheme="minorHAnsi"/>
        </w:rPr>
        <w:t>a</w:t>
      </w:r>
      <w:r w:rsidRPr="002D0FAE">
        <w:rPr>
          <w:rStyle w:val="hps"/>
          <w:rFonts w:asciiTheme="minorHAnsi" w:hAnsiTheme="minorHAnsi" w:cstheme="minorHAnsi"/>
        </w:rPr>
        <w:t xml:space="preserve"> method </w:t>
      </w:r>
      <w:r w:rsidRPr="002D0FAE">
        <w:rPr>
          <w:rFonts w:asciiTheme="minorHAnsi" w:hAnsiTheme="minorHAnsi" w:cstheme="minorHAnsi"/>
        </w:rPr>
        <w:t>that Think-Talk-Write (TTW)</w:t>
      </w:r>
      <w:r w:rsidR="00002EED" w:rsidRPr="002D0FAE">
        <w:rPr>
          <w:rFonts w:asciiTheme="minorHAnsi" w:hAnsiTheme="minorHAnsi" w:cstheme="minorHAnsi"/>
        </w:rPr>
        <w:t xml:space="preserve"> method</w:t>
      </w:r>
      <w:r w:rsidRPr="002D0FAE">
        <w:rPr>
          <w:rFonts w:asciiTheme="minorHAnsi" w:hAnsiTheme="minorHAnsi" w:cstheme="minorHAnsi"/>
        </w:rPr>
        <w:t>. According to Huinker &amp; Laughlin (1996: 82) as quoted by Yamin and Ansari, TTW is a method which basically built through thinking, speaking, and writing. The flow advances of Think-Talk-Write (TTW) starts from the involvement of students in thinking (how students think about the settlement of a problem) or a dialogue with himself after reading the problem, then talk (how to communicate the results of his thoughts in the discussion) and share ideas with his friend before writing. This atmosphere is more effective if done in groups with 3-5 students.</w:t>
      </w:r>
      <w:r w:rsidR="00002EED" w:rsidRPr="002D0FAE">
        <w:rPr>
          <w:rFonts w:asciiTheme="minorHAnsi" w:hAnsiTheme="minorHAnsi" w:cstheme="minorHAnsi"/>
        </w:rPr>
        <w:t xml:space="preserve"> </w:t>
      </w:r>
      <w:r w:rsidRPr="002D0FAE">
        <w:rPr>
          <w:rFonts w:asciiTheme="minorHAnsi" w:hAnsiTheme="minorHAnsi" w:cstheme="minorHAnsi"/>
        </w:rPr>
        <w:t xml:space="preserve">This </w:t>
      </w:r>
      <w:r w:rsidR="00002EED" w:rsidRPr="002D0FAE">
        <w:rPr>
          <w:rFonts w:asciiTheme="minorHAnsi" w:hAnsiTheme="minorHAnsi" w:cstheme="minorHAnsi"/>
        </w:rPr>
        <w:t>method</w:t>
      </w:r>
      <w:r w:rsidRPr="002D0FAE">
        <w:rPr>
          <w:rFonts w:asciiTheme="minorHAnsi" w:hAnsiTheme="minorHAnsi" w:cstheme="minorHAnsi"/>
        </w:rPr>
        <w:t xml:space="preserve"> is expected to be able to increase students' writing ability effectively.</w:t>
      </w:r>
    </w:p>
    <w:p w:rsidR="009E06CF" w:rsidRPr="002D0FAE" w:rsidRDefault="009E06CF" w:rsidP="008536E5">
      <w:pPr>
        <w:tabs>
          <w:tab w:val="left" w:pos="426"/>
        </w:tabs>
        <w:spacing w:line="360" w:lineRule="auto"/>
        <w:ind w:left="0" w:firstLine="0"/>
        <w:jc w:val="both"/>
        <w:rPr>
          <w:rFonts w:asciiTheme="minorHAnsi" w:hAnsiTheme="minorHAnsi" w:cstheme="minorHAnsi"/>
        </w:rPr>
      </w:pPr>
    </w:p>
    <w:p w:rsidR="00002EED" w:rsidRPr="002D0FAE" w:rsidRDefault="00002EED" w:rsidP="008536E5">
      <w:pPr>
        <w:pStyle w:val="ListParagraph"/>
        <w:numPr>
          <w:ilvl w:val="0"/>
          <w:numId w:val="1"/>
        </w:numPr>
        <w:tabs>
          <w:tab w:val="left" w:pos="567"/>
        </w:tabs>
        <w:spacing w:line="360" w:lineRule="auto"/>
        <w:ind w:left="426" w:hanging="426"/>
        <w:jc w:val="both"/>
        <w:rPr>
          <w:rFonts w:asciiTheme="minorHAnsi" w:hAnsiTheme="minorHAnsi" w:cstheme="minorHAnsi"/>
          <w:b/>
        </w:rPr>
      </w:pPr>
      <w:r w:rsidRPr="002D0FAE">
        <w:rPr>
          <w:rFonts w:asciiTheme="minorHAnsi" w:hAnsiTheme="minorHAnsi" w:cstheme="minorHAnsi"/>
          <w:b/>
        </w:rPr>
        <w:t>Research Methodology</w:t>
      </w:r>
    </w:p>
    <w:p w:rsidR="009E06CF" w:rsidRPr="002D0FAE" w:rsidRDefault="00292600" w:rsidP="008536E5">
      <w:pPr>
        <w:pStyle w:val="ListParagraph"/>
        <w:spacing w:line="360" w:lineRule="auto"/>
        <w:ind w:left="0" w:firstLine="425"/>
        <w:jc w:val="both"/>
        <w:rPr>
          <w:rFonts w:asciiTheme="minorHAnsi" w:hAnsiTheme="minorHAnsi" w:cstheme="minorHAnsi"/>
        </w:rPr>
      </w:pPr>
      <w:r w:rsidRPr="002D0FAE">
        <w:rPr>
          <w:rFonts w:asciiTheme="minorHAnsi" w:hAnsiTheme="minorHAnsi" w:cstheme="minorHAnsi"/>
        </w:rPr>
        <w:t>This research uses quantitative appro</w:t>
      </w:r>
      <w:r w:rsidR="009E06CF" w:rsidRPr="002D0FAE">
        <w:rPr>
          <w:rFonts w:asciiTheme="minorHAnsi" w:hAnsiTheme="minorHAnsi" w:cstheme="minorHAnsi"/>
        </w:rPr>
        <w:t>ach. It can be categorized as  experimental rese</w:t>
      </w:r>
      <w:r w:rsidRPr="002D0FAE">
        <w:rPr>
          <w:rFonts w:asciiTheme="minorHAnsi" w:hAnsiTheme="minorHAnsi" w:cstheme="minorHAnsi"/>
        </w:rPr>
        <w:t>a</w:t>
      </w:r>
      <w:r w:rsidR="009E06CF" w:rsidRPr="002D0FAE">
        <w:rPr>
          <w:rFonts w:asciiTheme="minorHAnsi" w:hAnsiTheme="minorHAnsi" w:cstheme="minorHAnsi"/>
        </w:rPr>
        <w:t xml:space="preserve">rch with experimental and control group pretest-posttest design. </w:t>
      </w:r>
      <w:r w:rsidR="009E06CF" w:rsidRPr="002D0FAE">
        <w:rPr>
          <w:rFonts w:asciiTheme="minorHAnsi" w:hAnsiTheme="minorHAnsi" w:cstheme="minorHAnsi"/>
          <w:lang w:eastAsia="ar-SA"/>
        </w:rPr>
        <w:t>This research was conducted at SMA N 2 Wonosobo. This research was hold in April 24</w:t>
      </w:r>
      <w:r w:rsidR="009E06CF" w:rsidRPr="002D0FAE">
        <w:rPr>
          <w:rFonts w:asciiTheme="minorHAnsi" w:hAnsiTheme="minorHAnsi" w:cstheme="minorHAnsi"/>
          <w:vertAlign w:val="superscript"/>
          <w:lang w:eastAsia="ar-SA"/>
        </w:rPr>
        <w:t>th</w:t>
      </w:r>
      <w:r w:rsidR="009E06CF" w:rsidRPr="002D0FAE">
        <w:rPr>
          <w:rFonts w:asciiTheme="minorHAnsi" w:hAnsiTheme="minorHAnsi" w:cstheme="minorHAnsi"/>
          <w:lang w:eastAsia="ar-SA"/>
        </w:rPr>
        <w:t>, 1</w:t>
      </w:r>
      <w:r w:rsidR="009E06CF" w:rsidRPr="002D0FAE">
        <w:rPr>
          <w:rFonts w:asciiTheme="minorHAnsi" w:hAnsiTheme="minorHAnsi" w:cstheme="minorHAnsi"/>
          <w:vertAlign w:val="superscript"/>
          <w:lang w:eastAsia="ar-SA"/>
        </w:rPr>
        <w:t xml:space="preserve">st </w:t>
      </w:r>
      <w:r w:rsidR="009E06CF" w:rsidRPr="002D0FAE">
        <w:rPr>
          <w:rFonts w:asciiTheme="minorHAnsi" w:hAnsiTheme="minorHAnsi" w:cstheme="minorHAnsi"/>
          <w:lang w:eastAsia="ar-SA"/>
        </w:rPr>
        <w:t>May</w:t>
      </w:r>
      <w:r w:rsidR="009E06CF" w:rsidRPr="002D0FAE">
        <w:rPr>
          <w:rFonts w:asciiTheme="minorHAnsi" w:hAnsiTheme="minorHAnsi" w:cstheme="minorHAnsi"/>
          <w:vertAlign w:val="superscript"/>
          <w:lang w:eastAsia="ar-SA"/>
        </w:rPr>
        <w:t xml:space="preserve"> </w:t>
      </w:r>
      <w:r w:rsidR="009E06CF" w:rsidRPr="002D0FAE">
        <w:rPr>
          <w:rFonts w:asciiTheme="minorHAnsi" w:hAnsiTheme="minorHAnsi" w:cstheme="minorHAnsi"/>
          <w:lang w:eastAsia="ar-SA"/>
        </w:rPr>
        <w:t>and 5</w:t>
      </w:r>
      <w:r w:rsidR="009E06CF" w:rsidRPr="002D0FAE">
        <w:rPr>
          <w:rFonts w:asciiTheme="minorHAnsi" w:hAnsiTheme="minorHAnsi" w:cstheme="minorHAnsi"/>
          <w:vertAlign w:val="superscript"/>
          <w:lang w:eastAsia="ar-SA"/>
        </w:rPr>
        <w:t xml:space="preserve">th </w:t>
      </w:r>
      <w:r w:rsidR="009E06CF" w:rsidRPr="002D0FAE">
        <w:rPr>
          <w:rFonts w:asciiTheme="minorHAnsi" w:hAnsiTheme="minorHAnsi" w:cstheme="minorHAnsi"/>
          <w:lang w:eastAsia="ar-SA"/>
        </w:rPr>
        <w:t xml:space="preserve">May, 2013. </w:t>
      </w:r>
      <w:r w:rsidR="009E06CF" w:rsidRPr="002D0FAE">
        <w:rPr>
          <w:rFonts w:asciiTheme="minorHAnsi" w:hAnsiTheme="minorHAnsi" w:cstheme="minorHAnsi"/>
          <w:iCs/>
          <w:sz w:val="22"/>
          <w:szCs w:val="22"/>
        </w:rPr>
        <w:t>The population of this research is the eleventh grade students of SMA N 2 Wonosobo. The researcher take 68 students as the sample</w:t>
      </w:r>
      <w:r w:rsidR="009E06CF" w:rsidRPr="002D0FAE">
        <w:rPr>
          <w:rFonts w:asciiTheme="minorHAnsi" w:hAnsiTheme="minorHAnsi" w:cstheme="minorHAnsi"/>
          <w:sz w:val="22"/>
          <w:szCs w:val="22"/>
        </w:rPr>
        <w:t xml:space="preserve"> which divided into two classes that are experimental group (XI IA 2) and control group(XI IA 1). </w:t>
      </w:r>
      <w:r w:rsidR="009E06CF" w:rsidRPr="002D0FAE">
        <w:rPr>
          <w:rFonts w:asciiTheme="minorHAnsi" w:hAnsiTheme="minorHAnsi" w:cstheme="minorHAnsi"/>
        </w:rPr>
        <w:t>In this study, t</w:t>
      </w:r>
      <w:r w:rsidR="009E06CF" w:rsidRPr="002D0FAE">
        <w:rPr>
          <w:rFonts w:asciiTheme="minorHAnsi" w:hAnsiTheme="minorHAnsi" w:cstheme="minorHAnsi"/>
          <w:lang w:val="en-GB"/>
        </w:rPr>
        <w:t xml:space="preserve">he </w:t>
      </w:r>
      <w:r w:rsidR="009E06CF" w:rsidRPr="002D0FAE">
        <w:rPr>
          <w:rFonts w:asciiTheme="minorHAnsi" w:hAnsiTheme="minorHAnsi" w:cstheme="minorHAnsi"/>
        </w:rPr>
        <w:t>researcher</w:t>
      </w:r>
      <w:r w:rsidR="009E06CF" w:rsidRPr="002D0FAE">
        <w:rPr>
          <w:rFonts w:asciiTheme="minorHAnsi" w:hAnsiTheme="minorHAnsi" w:cstheme="minorHAnsi"/>
          <w:lang w:val="en-GB"/>
        </w:rPr>
        <w:t xml:space="preserve"> uses </w:t>
      </w:r>
      <w:r w:rsidR="009E06CF" w:rsidRPr="002D0FAE">
        <w:rPr>
          <w:rFonts w:asciiTheme="minorHAnsi" w:hAnsiTheme="minorHAnsi" w:cstheme="minorHAnsi"/>
        </w:rPr>
        <w:t>simple random</w:t>
      </w:r>
      <w:r w:rsidR="009E06CF" w:rsidRPr="002D0FAE">
        <w:rPr>
          <w:rFonts w:asciiTheme="minorHAnsi" w:hAnsiTheme="minorHAnsi" w:cstheme="minorHAnsi"/>
          <w:lang w:val="en-GB"/>
        </w:rPr>
        <w:t xml:space="preserve"> sampling in taking the sample</w:t>
      </w:r>
      <w:r w:rsidR="009E06CF" w:rsidRPr="002D0FAE">
        <w:rPr>
          <w:rFonts w:asciiTheme="minorHAnsi" w:hAnsiTheme="minorHAnsi" w:cstheme="minorHAnsi"/>
        </w:rPr>
        <w:t xml:space="preserve">. </w:t>
      </w:r>
    </w:p>
    <w:p w:rsidR="009E06CF" w:rsidRPr="002D0FAE" w:rsidRDefault="009E06CF" w:rsidP="008536E5">
      <w:pPr>
        <w:pStyle w:val="ListParagraph"/>
        <w:spacing w:line="360" w:lineRule="auto"/>
        <w:ind w:left="0" w:firstLine="425"/>
        <w:jc w:val="both"/>
        <w:rPr>
          <w:rFonts w:asciiTheme="minorHAnsi" w:hAnsiTheme="minorHAnsi" w:cstheme="minorHAnsi"/>
        </w:rPr>
      </w:pPr>
      <w:r w:rsidRPr="002D0FAE">
        <w:rPr>
          <w:rFonts w:asciiTheme="minorHAnsi" w:hAnsiTheme="minorHAnsi" w:cstheme="minorHAnsi"/>
        </w:rPr>
        <w:t xml:space="preserve">This research has an independent variable that is the use of </w:t>
      </w:r>
      <w:r w:rsidR="00E97E2C" w:rsidRPr="002D0FAE">
        <w:rPr>
          <w:rFonts w:asciiTheme="minorHAnsi" w:hAnsiTheme="minorHAnsi" w:cstheme="minorHAnsi"/>
        </w:rPr>
        <w:t xml:space="preserve">TTW method in teaching writing and a dependent variable(students’ writing result). The instrument used in this research is test. The researcher </w:t>
      </w:r>
      <w:r w:rsidR="00266067" w:rsidRPr="002D0FAE">
        <w:rPr>
          <w:rFonts w:asciiTheme="minorHAnsi" w:hAnsiTheme="minorHAnsi" w:cstheme="minorHAnsi"/>
        </w:rPr>
        <w:t xml:space="preserve">undertakes the data by </w:t>
      </w:r>
      <w:r w:rsidR="00266067" w:rsidRPr="002D0FAE">
        <w:rPr>
          <w:rFonts w:asciiTheme="minorHAnsi" w:hAnsiTheme="minorHAnsi" w:cstheme="minorHAnsi"/>
        </w:rPr>
        <w:lastRenderedPageBreak/>
        <w:t>giving pre-</w:t>
      </w:r>
      <w:r w:rsidR="008536E5" w:rsidRPr="002D0FAE">
        <w:rPr>
          <w:rFonts w:asciiTheme="minorHAnsi" w:hAnsiTheme="minorHAnsi" w:cstheme="minorHAnsi"/>
        </w:rPr>
        <w:t>test, treatment, and post-test. After collecting the data, the researcher analyze the data by using descriptive statistic analysis (mean, mode, median, standard deviation, variance, the lowest score and  the highest score) and inferential analysis (normality test, test of homogenity, and t-test as the test of hypothesis).</w:t>
      </w:r>
    </w:p>
    <w:p w:rsidR="00A83EE5" w:rsidRPr="002D0FAE" w:rsidRDefault="00A83EE5" w:rsidP="008536E5">
      <w:pPr>
        <w:pStyle w:val="ListParagraph"/>
        <w:spacing w:line="360" w:lineRule="auto"/>
        <w:ind w:left="0" w:firstLine="425"/>
        <w:jc w:val="both"/>
        <w:rPr>
          <w:rFonts w:asciiTheme="minorHAnsi" w:hAnsiTheme="minorHAnsi" w:cstheme="minorHAnsi"/>
        </w:rPr>
      </w:pPr>
    </w:p>
    <w:p w:rsidR="008536E5" w:rsidRPr="002D0FAE" w:rsidRDefault="008536E5" w:rsidP="008536E5">
      <w:pPr>
        <w:pStyle w:val="ListParagraph"/>
        <w:numPr>
          <w:ilvl w:val="0"/>
          <w:numId w:val="1"/>
        </w:numPr>
        <w:spacing w:line="360" w:lineRule="auto"/>
        <w:ind w:left="426" w:hanging="426"/>
        <w:jc w:val="both"/>
        <w:rPr>
          <w:rFonts w:asciiTheme="minorHAnsi" w:hAnsiTheme="minorHAnsi" w:cstheme="minorHAnsi"/>
          <w:b/>
        </w:rPr>
      </w:pPr>
      <w:r w:rsidRPr="002D0FAE">
        <w:rPr>
          <w:rFonts w:asciiTheme="minorHAnsi" w:hAnsiTheme="minorHAnsi" w:cstheme="minorHAnsi"/>
          <w:b/>
        </w:rPr>
        <w:t>Research Findings and Discussion</w:t>
      </w:r>
    </w:p>
    <w:p w:rsidR="008536E5" w:rsidRPr="002D0FAE" w:rsidRDefault="00A83EE5" w:rsidP="00A83EE5">
      <w:pPr>
        <w:pStyle w:val="ListParagraph"/>
        <w:spacing w:line="360" w:lineRule="auto"/>
        <w:ind w:left="0" w:firstLine="426"/>
        <w:jc w:val="both"/>
        <w:rPr>
          <w:rFonts w:asciiTheme="minorHAnsi" w:hAnsiTheme="minorHAnsi" w:cstheme="minorHAnsi"/>
        </w:rPr>
      </w:pPr>
      <w:r w:rsidRPr="002D0FAE">
        <w:rPr>
          <w:rFonts w:asciiTheme="minorHAnsi" w:hAnsiTheme="minorHAnsi" w:cstheme="minorHAnsi"/>
        </w:rPr>
        <w:t xml:space="preserve">The </w:t>
      </w:r>
      <w:r w:rsidRPr="002D0FAE">
        <w:rPr>
          <w:rFonts w:asciiTheme="minorHAnsi" w:hAnsiTheme="minorHAnsi" w:cstheme="minorHAnsi"/>
          <w:color w:val="000000"/>
        </w:rPr>
        <w:t xml:space="preserve">researcher </w:t>
      </w:r>
      <w:r w:rsidRPr="002D0FAE">
        <w:rPr>
          <w:rFonts w:asciiTheme="minorHAnsi" w:hAnsiTheme="minorHAnsi" w:cstheme="minorHAnsi"/>
        </w:rPr>
        <w:t>collected the data by giving test, so it concerned on  the test result. The researcher collected the data from experimental group and control group. The following table is the summarized score from pre-test and post-test between experimental and control group :</w:t>
      </w:r>
    </w:p>
    <w:p w:rsidR="00C1763C" w:rsidRPr="002D0FAE" w:rsidRDefault="00C1763C" w:rsidP="00A83EE5">
      <w:pPr>
        <w:pStyle w:val="ListParagraph"/>
        <w:spacing w:line="360" w:lineRule="auto"/>
        <w:ind w:left="0" w:firstLine="426"/>
        <w:jc w:val="both"/>
        <w:rPr>
          <w:rFonts w:asciiTheme="minorHAnsi" w:hAnsiTheme="minorHAnsi" w:cstheme="minorHAnsi"/>
        </w:rPr>
      </w:pPr>
    </w:p>
    <w:tbl>
      <w:tblPr>
        <w:tblStyle w:val="TableGrid"/>
        <w:tblW w:w="0" w:type="auto"/>
        <w:tblInd w:w="108" w:type="dxa"/>
        <w:tblLook w:val="04A0" w:firstRow="1" w:lastRow="0" w:firstColumn="1" w:lastColumn="0" w:noHBand="0" w:noVBand="1"/>
      </w:tblPr>
      <w:tblGrid>
        <w:gridCol w:w="1522"/>
        <w:gridCol w:w="1630"/>
        <w:gridCol w:w="1631"/>
        <w:gridCol w:w="1631"/>
        <w:gridCol w:w="1524"/>
      </w:tblGrid>
      <w:tr w:rsidR="00A83EE5" w:rsidRPr="002D0FAE" w:rsidTr="00A83EE5">
        <w:tc>
          <w:tcPr>
            <w:tcW w:w="1522" w:type="dxa"/>
            <w:vMerge w:val="restart"/>
            <w:vAlign w:val="center"/>
          </w:tcPr>
          <w:p w:rsidR="00A83EE5" w:rsidRPr="002D0FAE" w:rsidRDefault="00A83EE5" w:rsidP="00A83EE5">
            <w:pPr>
              <w:pStyle w:val="ListParagraph"/>
              <w:spacing w:line="360" w:lineRule="auto"/>
              <w:ind w:left="0" w:firstLine="0"/>
              <w:jc w:val="center"/>
              <w:rPr>
                <w:rFonts w:asciiTheme="minorHAnsi" w:hAnsiTheme="minorHAnsi" w:cstheme="minorHAnsi"/>
                <w:b/>
              </w:rPr>
            </w:pPr>
            <w:r w:rsidRPr="002D0FAE">
              <w:rPr>
                <w:rFonts w:asciiTheme="minorHAnsi" w:hAnsiTheme="minorHAnsi" w:cstheme="minorHAnsi"/>
                <w:b/>
              </w:rPr>
              <w:t>Data</w:t>
            </w:r>
          </w:p>
        </w:tc>
        <w:tc>
          <w:tcPr>
            <w:tcW w:w="3261" w:type="dxa"/>
            <w:gridSpan w:val="2"/>
            <w:vAlign w:val="center"/>
          </w:tcPr>
          <w:p w:rsidR="00A83EE5" w:rsidRPr="002D0FAE" w:rsidRDefault="00A83EE5" w:rsidP="00A83EE5">
            <w:pPr>
              <w:pStyle w:val="ListParagraph"/>
              <w:spacing w:line="360" w:lineRule="auto"/>
              <w:ind w:left="0" w:firstLine="0"/>
              <w:jc w:val="center"/>
              <w:rPr>
                <w:rFonts w:asciiTheme="minorHAnsi" w:hAnsiTheme="minorHAnsi" w:cstheme="minorHAnsi"/>
                <w:b/>
              </w:rPr>
            </w:pPr>
            <w:r w:rsidRPr="002D0FAE">
              <w:rPr>
                <w:rFonts w:asciiTheme="minorHAnsi" w:hAnsiTheme="minorHAnsi" w:cstheme="minorHAnsi"/>
                <w:b/>
              </w:rPr>
              <w:t>Pre-test</w:t>
            </w:r>
          </w:p>
        </w:tc>
        <w:tc>
          <w:tcPr>
            <w:tcW w:w="3155" w:type="dxa"/>
            <w:gridSpan w:val="2"/>
            <w:vAlign w:val="center"/>
          </w:tcPr>
          <w:p w:rsidR="00A83EE5" w:rsidRPr="002D0FAE" w:rsidRDefault="00A83EE5" w:rsidP="00A83EE5">
            <w:pPr>
              <w:pStyle w:val="ListParagraph"/>
              <w:spacing w:line="360" w:lineRule="auto"/>
              <w:ind w:left="0" w:firstLine="0"/>
              <w:jc w:val="center"/>
              <w:rPr>
                <w:rFonts w:asciiTheme="minorHAnsi" w:hAnsiTheme="minorHAnsi" w:cstheme="minorHAnsi"/>
                <w:b/>
              </w:rPr>
            </w:pPr>
            <w:r w:rsidRPr="002D0FAE">
              <w:rPr>
                <w:rFonts w:asciiTheme="minorHAnsi" w:hAnsiTheme="minorHAnsi" w:cstheme="minorHAnsi"/>
                <w:b/>
              </w:rPr>
              <w:t>Post-test</w:t>
            </w:r>
          </w:p>
        </w:tc>
      </w:tr>
      <w:tr w:rsidR="00A83EE5" w:rsidRPr="002D0FAE" w:rsidTr="00A83EE5">
        <w:tc>
          <w:tcPr>
            <w:tcW w:w="1522" w:type="dxa"/>
            <w:vMerge/>
            <w:vAlign w:val="center"/>
          </w:tcPr>
          <w:p w:rsidR="00A83EE5" w:rsidRPr="002D0FAE" w:rsidRDefault="00A83EE5" w:rsidP="00A83EE5">
            <w:pPr>
              <w:pStyle w:val="ListParagraph"/>
              <w:spacing w:line="360" w:lineRule="auto"/>
              <w:ind w:left="0" w:firstLine="0"/>
              <w:jc w:val="center"/>
              <w:rPr>
                <w:rFonts w:asciiTheme="minorHAnsi" w:hAnsiTheme="minorHAnsi" w:cstheme="minorHAnsi"/>
                <w:b/>
              </w:rPr>
            </w:pPr>
          </w:p>
        </w:tc>
        <w:tc>
          <w:tcPr>
            <w:tcW w:w="1630" w:type="dxa"/>
            <w:vAlign w:val="center"/>
          </w:tcPr>
          <w:p w:rsidR="00A83EE5" w:rsidRPr="002D0FAE" w:rsidRDefault="00A83EE5" w:rsidP="00A83EE5">
            <w:pPr>
              <w:pStyle w:val="ListParagraph"/>
              <w:spacing w:line="360" w:lineRule="auto"/>
              <w:ind w:left="0" w:firstLine="0"/>
              <w:jc w:val="center"/>
              <w:rPr>
                <w:rFonts w:asciiTheme="minorHAnsi" w:hAnsiTheme="minorHAnsi" w:cstheme="minorHAnsi"/>
                <w:b/>
              </w:rPr>
            </w:pPr>
            <w:r w:rsidRPr="002D0FAE">
              <w:rPr>
                <w:rFonts w:asciiTheme="minorHAnsi" w:hAnsiTheme="minorHAnsi" w:cstheme="minorHAnsi"/>
                <w:b/>
              </w:rPr>
              <w:t>Experimental Group</w:t>
            </w:r>
          </w:p>
        </w:tc>
        <w:tc>
          <w:tcPr>
            <w:tcW w:w="1631" w:type="dxa"/>
            <w:vAlign w:val="center"/>
          </w:tcPr>
          <w:p w:rsidR="00A83EE5" w:rsidRPr="002D0FAE" w:rsidRDefault="00A83EE5" w:rsidP="00A83EE5">
            <w:pPr>
              <w:pStyle w:val="ListParagraph"/>
              <w:spacing w:line="360" w:lineRule="auto"/>
              <w:ind w:left="0" w:firstLine="0"/>
              <w:jc w:val="center"/>
              <w:rPr>
                <w:rFonts w:asciiTheme="minorHAnsi" w:hAnsiTheme="minorHAnsi" w:cstheme="minorHAnsi"/>
                <w:b/>
              </w:rPr>
            </w:pPr>
            <w:r w:rsidRPr="002D0FAE">
              <w:rPr>
                <w:rFonts w:asciiTheme="minorHAnsi" w:hAnsiTheme="minorHAnsi" w:cstheme="minorHAnsi"/>
                <w:b/>
              </w:rPr>
              <w:t>Control Group</w:t>
            </w:r>
          </w:p>
        </w:tc>
        <w:tc>
          <w:tcPr>
            <w:tcW w:w="1631" w:type="dxa"/>
            <w:vAlign w:val="center"/>
          </w:tcPr>
          <w:p w:rsidR="00A83EE5" w:rsidRPr="002D0FAE" w:rsidRDefault="00A83EE5" w:rsidP="00A83EE5">
            <w:pPr>
              <w:pStyle w:val="ListParagraph"/>
              <w:spacing w:line="360" w:lineRule="auto"/>
              <w:ind w:left="0" w:firstLine="0"/>
              <w:jc w:val="center"/>
              <w:rPr>
                <w:rFonts w:asciiTheme="minorHAnsi" w:hAnsiTheme="minorHAnsi" w:cstheme="minorHAnsi"/>
                <w:b/>
              </w:rPr>
            </w:pPr>
            <w:r w:rsidRPr="002D0FAE">
              <w:rPr>
                <w:rFonts w:asciiTheme="minorHAnsi" w:hAnsiTheme="minorHAnsi" w:cstheme="minorHAnsi"/>
                <w:b/>
              </w:rPr>
              <w:t>Experimental Group</w:t>
            </w:r>
          </w:p>
        </w:tc>
        <w:tc>
          <w:tcPr>
            <w:tcW w:w="1524" w:type="dxa"/>
            <w:vAlign w:val="center"/>
          </w:tcPr>
          <w:p w:rsidR="00A83EE5" w:rsidRPr="002D0FAE" w:rsidRDefault="00A83EE5" w:rsidP="00A83EE5">
            <w:pPr>
              <w:pStyle w:val="ListParagraph"/>
              <w:spacing w:line="360" w:lineRule="auto"/>
              <w:ind w:left="0" w:firstLine="0"/>
              <w:jc w:val="center"/>
              <w:rPr>
                <w:rFonts w:asciiTheme="minorHAnsi" w:hAnsiTheme="minorHAnsi" w:cstheme="minorHAnsi"/>
                <w:b/>
              </w:rPr>
            </w:pPr>
            <w:r w:rsidRPr="002D0FAE">
              <w:rPr>
                <w:rFonts w:asciiTheme="minorHAnsi" w:hAnsiTheme="minorHAnsi" w:cstheme="minorHAnsi"/>
                <w:b/>
              </w:rPr>
              <w:t>Control Group</w:t>
            </w:r>
          </w:p>
        </w:tc>
      </w:tr>
      <w:tr w:rsidR="00A83EE5" w:rsidRPr="002D0FAE" w:rsidTr="00A83EE5">
        <w:tc>
          <w:tcPr>
            <w:tcW w:w="1522" w:type="dxa"/>
          </w:tcPr>
          <w:p w:rsidR="00A83EE5" w:rsidRPr="002D0FAE" w:rsidRDefault="00A83EE5"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Highest</w:t>
            </w:r>
          </w:p>
        </w:tc>
        <w:tc>
          <w:tcPr>
            <w:tcW w:w="1630"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76</w:t>
            </w:r>
          </w:p>
        </w:tc>
        <w:tc>
          <w:tcPr>
            <w:tcW w:w="1631" w:type="dxa"/>
          </w:tcPr>
          <w:p w:rsidR="00A83EE5" w:rsidRPr="002D0FAE" w:rsidRDefault="0026288D"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79</w:t>
            </w:r>
          </w:p>
        </w:tc>
        <w:tc>
          <w:tcPr>
            <w:tcW w:w="1631"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83</w:t>
            </w:r>
          </w:p>
        </w:tc>
        <w:tc>
          <w:tcPr>
            <w:tcW w:w="1524"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78</w:t>
            </w:r>
          </w:p>
        </w:tc>
      </w:tr>
      <w:tr w:rsidR="00A83EE5" w:rsidRPr="002D0FAE" w:rsidTr="00A83EE5">
        <w:tc>
          <w:tcPr>
            <w:tcW w:w="1522" w:type="dxa"/>
          </w:tcPr>
          <w:p w:rsidR="00A83EE5" w:rsidRPr="002D0FAE" w:rsidRDefault="00A83EE5"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Lowest</w:t>
            </w:r>
          </w:p>
        </w:tc>
        <w:tc>
          <w:tcPr>
            <w:tcW w:w="1630"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51</w:t>
            </w:r>
          </w:p>
        </w:tc>
        <w:tc>
          <w:tcPr>
            <w:tcW w:w="1631" w:type="dxa"/>
          </w:tcPr>
          <w:p w:rsidR="00A83EE5" w:rsidRPr="002D0FAE" w:rsidRDefault="0026288D"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48</w:t>
            </w:r>
          </w:p>
        </w:tc>
        <w:tc>
          <w:tcPr>
            <w:tcW w:w="1631"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57</w:t>
            </w:r>
          </w:p>
        </w:tc>
        <w:tc>
          <w:tcPr>
            <w:tcW w:w="1524"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55</w:t>
            </w:r>
          </w:p>
        </w:tc>
      </w:tr>
      <w:tr w:rsidR="00A83EE5" w:rsidRPr="002D0FAE" w:rsidTr="00A83EE5">
        <w:tc>
          <w:tcPr>
            <w:tcW w:w="1522"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Range</w:t>
            </w:r>
          </w:p>
        </w:tc>
        <w:tc>
          <w:tcPr>
            <w:tcW w:w="1630"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25</w:t>
            </w:r>
          </w:p>
        </w:tc>
        <w:tc>
          <w:tcPr>
            <w:tcW w:w="1631" w:type="dxa"/>
          </w:tcPr>
          <w:p w:rsidR="00A83EE5" w:rsidRPr="002D0FAE" w:rsidRDefault="0026288D"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31</w:t>
            </w:r>
          </w:p>
        </w:tc>
        <w:tc>
          <w:tcPr>
            <w:tcW w:w="1631"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26</w:t>
            </w:r>
          </w:p>
        </w:tc>
        <w:tc>
          <w:tcPr>
            <w:tcW w:w="1524"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25</w:t>
            </w:r>
          </w:p>
        </w:tc>
      </w:tr>
      <w:tr w:rsidR="00A83EE5" w:rsidRPr="002D0FAE" w:rsidTr="00A83EE5">
        <w:tc>
          <w:tcPr>
            <w:tcW w:w="1522"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Mean</w:t>
            </w:r>
          </w:p>
        </w:tc>
        <w:tc>
          <w:tcPr>
            <w:tcW w:w="1630"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62.97</w:t>
            </w:r>
          </w:p>
        </w:tc>
        <w:tc>
          <w:tcPr>
            <w:tcW w:w="1631" w:type="dxa"/>
          </w:tcPr>
          <w:p w:rsidR="00A83EE5" w:rsidRPr="002D0FAE" w:rsidRDefault="0026288D"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63.70</w:t>
            </w:r>
          </w:p>
        </w:tc>
        <w:tc>
          <w:tcPr>
            <w:tcW w:w="1631"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72.58</w:t>
            </w:r>
          </w:p>
        </w:tc>
        <w:tc>
          <w:tcPr>
            <w:tcW w:w="1524"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66.82</w:t>
            </w:r>
          </w:p>
        </w:tc>
      </w:tr>
      <w:tr w:rsidR="00A83EE5" w:rsidRPr="002D0FAE" w:rsidTr="00A83EE5">
        <w:tc>
          <w:tcPr>
            <w:tcW w:w="1522"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Mode</w:t>
            </w:r>
          </w:p>
        </w:tc>
        <w:tc>
          <w:tcPr>
            <w:tcW w:w="1630"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59</w:t>
            </w:r>
          </w:p>
        </w:tc>
        <w:tc>
          <w:tcPr>
            <w:tcW w:w="1631" w:type="dxa"/>
          </w:tcPr>
          <w:p w:rsidR="00A83EE5" w:rsidRPr="002D0FAE" w:rsidRDefault="0026288D"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64</w:t>
            </w:r>
          </w:p>
        </w:tc>
        <w:tc>
          <w:tcPr>
            <w:tcW w:w="1631"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65</w:t>
            </w:r>
          </w:p>
        </w:tc>
        <w:tc>
          <w:tcPr>
            <w:tcW w:w="1524"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65</w:t>
            </w:r>
          </w:p>
        </w:tc>
      </w:tr>
      <w:tr w:rsidR="00A83EE5" w:rsidRPr="002D0FAE" w:rsidTr="00A83EE5">
        <w:tc>
          <w:tcPr>
            <w:tcW w:w="1522"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Median</w:t>
            </w:r>
          </w:p>
        </w:tc>
        <w:tc>
          <w:tcPr>
            <w:tcW w:w="1630"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63</w:t>
            </w:r>
          </w:p>
        </w:tc>
        <w:tc>
          <w:tcPr>
            <w:tcW w:w="1631" w:type="dxa"/>
          </w:tcPr>
          <w:p w:rsidR="00A83EE5" w:rsidRPr="002D0FAE" w:rsidRDefault="0026288D"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63</w:t>
            </w:r>
          </w:p>
        </w:tc>
        <w:tc>
          <w:tcPr>
            <w:tcW w:w="1631"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72</w:t>
            </w:r>
          </w:p>
        </w:tc>
        <w:tc>
          <w:tcPr>
            <w:tcW w:w="1524" w:type="dxa"/>
          </w:tcPr>
          <w:p w:rsidR="00A83EE5"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66</w:t>
            </w:r>
          </w:p>
        </w:tc>
      </w:tr>
      <w:tr w:rsidR="006F0C9F" w:rsidRPr="002D0FAE" w:rsidTr="00A83EE5">
        <w:tc>
          <w:tcPr>
            <w:tcW w:w="1522" w:type="dxa"/>
          </w:tcPr>
          <w:p w:rsidR="006F0C9F"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SD</w:t>
            </w:r>
          </w:p>
        </w:tc>
        <w:tc>
          <w:tcPr>
            <w:tcW w:w="1630" w:type="dxa"/>
          </w:tcPr>
          <w:p w:rsidR="006F0C9F"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5.76</w:t>
            </w:r>
          </w:p>
        </w:tc>
        <w:tc>
          <w:tcPr>
            <w:tcW w:w="1631" w:type="dxa"/>
          </w:tcPr>
          <w:p w:rsidR="006F0C9F"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6.39</w:t>
            </w:r>
          </w:p>
        </w:tc>
        <w:tc>
          <w:tcPr>
            <w:tcW w:w="1631" w:type="dxa"/>
          </w:tcPr>
          <w:p w:rsidR="006F0C9F"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6.22</w:t>
            </w:r>
          </w:p>
        </w:tc>
        <w:tc>
          <w:tcPr>
            <w:tcW w:w="1524" w:type="dxa"/>
          </w:tcPr>
          <w:p w:rsidR="006F0C9F" w:rsidRPr="002D0FAE" w:rsidRDefault="006F0C9F" w:rsidP="00A83EE5">
            <w:pPr>
              <w:pStyle w:val="ListParagraph"/>
              <w:spacing w:line="360" w:lineRule="auto"/>
              <w:ind w:left="0" w:firstLine="0"/>
              <w:jc w:val="both"/>
              <w:rPr>
                <w:rFonts w:asciiTheme="minorHAnsi" w:hAnsiTheme="minorHAnsi" w:cstheme="minorHAnsi"/>
              </w:rPr>
            </w:pPr>
            <w:r w:rsidRPr="002D0FAE">
              <w:rPr>
                <w:rFonts w:asciiTheme="minorHAnsi" w:hAnsiTheme="minorHAnsi" w:cstheme="minorHAnsi"/>
              </w:rPr>
              <w:t>5.10</w:t>
            </w:r>
          </w:p>
        </w:tc>
      </w:tr>
    </w:tbl>
    <w:p w:rsidR="0026288D" w:rsidRPr="002D0FAE" w:rsidRDefault="0026288D" w:rsidP="0026288D">
      <w:pPr>
        <w:spacing w:line="360" w:lineRule="auto"/>
        <w:ind w:left="0" w:firstLine="0"/>
        <w:jc w:val="both"/>
        <w:rPr>
          <w:rFonts w:asciiTheme="minorHAnsi" w:hAnsiTheme="minorHAnsi" w:cstheme="minorHAnsi"/>
        </w:rPr>
      </w:pPr>
    </w:p>
    <w:p w:rsidR="00C1763C" w:rsidRPr="002D0FAE" w:rsidRDefault="00C1763C" w:rsidP="0026288D">
      <w:pPr>
        <w:pStyle w:val="ListParagraph"/>
        <w:spacing w:line="360" w:lineRule="auto"/>
        <w:ind w:left="0" w:firstLine="426"/>
        <w:jc w:val="both"/>
        <w:rPr>
          <w:rFonts w:asciiTheme="minorHAnsi" w:hAnsiTheme="minorHAnsi" w:cstheme="minorHAnsi"/>
        </w:rPr>
      </w:pPr>
      <w:r w:rsidRPr="002D0FAE">
        <w:rPr>
          <w:rFonts w:asciiTheme="minorHAnsi" w:hAnsiTheme="minorHAnsi" w:cstheme="minorHAnsi"/>
        </w:rPr>
        <w:t>The table shows that there is an increase of score from pre-test and post-test of experimental group that is 9.61 point</w:t>
      </w:r>
      <w:r w:rsidR="005F4257">
        <w:rPr>
          <w:rFonts w:asciiTheme="minorHAnsi" w:hAnsiTheme="minorHAnsi" w:cstheme="minorHAnsi"/>
          <w:lang w:val="en-US"/>
        </w:rPr>
        <w:t xml:space="preserve"> or 15%</w:t>
      </w:r>
      <w:r w:rsidRPr="002D0FAE">
        <w:rPr>
          <w:rFonts w:asciiTheme="minorHAnsi" w:hAnsiTheme="minorHAnsi" w:cstheme="minorHAnsi"/>
        </w:rPr>
        <w:t>. Meanwhile</w:t>
      </w:r>
      <w:r w:rsidR="00265940" w:rsidRPr="002D0FAE">
        <w:rPr>
          <w:rFonts w:asciiTheme="minorHAnsi" w:hAnsiTheme="minorHAnsi" w:cstheme="minorHAnsi"/>
        </w:rPr>
        <w:t xml:space="preserve"> the increase score of control group from pre-test to post-test is 3.12 point</w:t>
      </w:r>
      <w:r w:rsidR="005F4257">
        <w:rPr>
          <w:rFonts w:asciiTheme="minorHAnsi" w:hAnsiTheme="minorHAnsi" w:cstheme="minorHAnsi"/>
          <w:lang w:val="en-US"/>
        </w:rPr>
        <w:t xml:space="preserve"> or 5%</w:t>
      </w:r>
      <w:bookmarkStart w:id="0" w:name="_GoBack"/>
      <w:bookmarkEnd w:id="0"/>
      <w:r w:rsidR="00265940" w:rsidRPr="002D0FAE">
        <w:rPr>
          <w:rFonts w:asciiTheme="minorHAnsi" w:hAnsiTheme="minorHAnsi" w:cstheme="minorHAnsi"/>
        </w:rPr>
        <w:t xml:space="preserve">. Therefore, the increase of score of experimental group is higher than control group. </w:t>
      </w:r>
    </w:p>
    <w:p w:rsidR="0026288D" w:rsidRPr="002D0FAE" w:rsidRDefault="00265940" w:rsidP="0026288D">
      <w:pPr>
        <w:pStyle w:val="ListParagraph"/>
        <w:spacing w:line="360" w:lineRule="auto"/>
        <w:ind w:left="0" w:firstLine="426"/>
        <w:jc w:val="both"/>
        <w:rPr>
          <w:rFonts w:asciiTheme="minorHAnsi" w:hAnsiTheme="minorHAnsi" w:cstheme="minorHAnsi"/>
        </w:rPr>
      </w:pPr>
      <w:r w:rsidRPr="002D0FAE">
        <w:rPr>
          <w:rFonts w:asciiTheme="minorHAnsi" w:hAnsiTheme="minorHAnsi" w:cstheme="minorHAnsi"/>
        </w:rPr>
        <w:t>The highest score of the students from</w:t>
      </w:r>
      <w:r w:rsidR="0026288D" w:rsidRPr="002D0FAE">
        <w:rPr>
          <w:rFonts w:asciiTheme="minorHAnsi" w:hAnsiTheme="minorHAnsi" w:cstheme="minorHAnsi"/>
        </w:rPr>
        <w:t xml:space="preserve"> experimental group</w:t>
      </w:r>
      <w:r w:rsidR="0026288D" w:rsidRPr="002D0FAE">
        <w:rPr>
          <w:rFonts w:asciiTheme="minorHAnsi" w:hAnsiTheme="minorHAnsi" w:cstheme="minorHAnsi"/>
          <w:color w:val="000000"/>
        </w:rPr>
        <w:t xml:space="preserve"> of the eleventh grade students at SMA N 2 Wonosobo is 83</w:t>
      </w:r>
      <w:r w:rsidR="0026288D" w:rsidRPr="002D0FAE">
        <w:rPr>
          <w:rFonts w:asciiTheme="minorHAnsi" w:hAnsiTheme="minorHAnsi" w:cstheme="minorHAnsi"/>
        </w:rPr>
        <w:t xml:space="preserve"> and the lowest one is 57. The mean of experimental group is 72.59 and the standard deviation of it is 6.22. The mean </w:t>
      </w:r>
      <w:r w:rsidR="0026288D" w:rsidRPr="002D0FAE">
        <w:rPr>
          <w:rFonts w:asciiTheme="minorHAnsi" w:hAnsiTheme="minorHAnsi" w:cstheme="minorHAnsi"/>
        </w:rPr>
        <w:lastRenderedPageBreak/>
        <w:t>is included in the interval of 72 to 76. It means that the students of experimental group of the</w:t>
      </w:r>
      <w:r w:rsidR="0026288D" w:rsidRPr="002D0FAE">
        <w:rPr>
          <w:rFonts w:asciiTheme="minorHAnsi" w:hAnsiTheme="minorHAnsi" w:cstheme="minorHAnsi"/>
          <w:lang w:eastAsia="id-ID"/>
        </w:rPr>
        <w:t xml:space="preserve"> </w:t>
      </w:r>
      <w:r w:rsidR="0026288D" w:rsidRPr="002D0FAE">
        <w:rPr>
          <w:rFonts w:asciiTheme="minorHAnsi" w:hAnsiTheme="minorHAnsi" w:cstheme="minorHAnsi"/>
          <w:color w:val="000000"/>
        </w:rPr>
        <w:t xml:space="preserve">eleventh grade students at SMA N 2 Wonosobo </w:t>
      </w:r>
      <w:r w:rsidR="0026288D" w:rsidRPr="002D0FAE">
        <w:rPr>
          <w:rFonts w:asciiTheme="minorHAnsi" w:hAnsiTheme="minorHAnsi" w:cstheme="minorHAnsi"/>
        </w:rPr>
        <w:t>have good result on their writing ability.</w:t>
      </w:r>
    </w:p>
    <w:p w:rsidR="0026288D" w:rsidRPr="002D0FAE" w:rsidRDefault="0026288D" w:rsidP="0026288D">
      <w:pPr>
        <w:pStyle w:val="ListParagraph"/>
        <w:spacing w:line="360" w:lineRule="auto"/>
        <w:ind w:left="0" w:firstLine="426"/>
        <w:jc w:val="both"/>
        <w:rPr>
          <w:rFonts w:asciiTheme="minorHAnsi" w:hAnsiTheme="minorHAnsi" w:cstheme="minorHAnsi"/>
        </w:rPr>
      </w:pPr>
      <w:r w:rsidRPr="002D0FAE">
        <w:rPr>
          <w:rFonts w:asciiTheme="minorHAnsi" w:hAnsiTheme="minorHAnsi" w:cstheme="minorHAnsi"/>
        </w:rPr>
        <w:t xml:space="preserve">The highest score of the students </w:t>
      </w:r>
      <w:r w:rsidR="00265940" w:rsidRPr="002D0FAE">
        <w:rPr>
          <w:rFonts w:asciiTheme="minorHAnsi" w:hAnsiTheme="minorHAnsi" w:cstheme="minorHAnsi"/>
        </w:rPr>
        <w:t>from</w:t>
      </w:r>
      <w:r w:rsidRPr="002D0FAE">
        <w:rPr>
          <w:rFonts w:asciiTheme="minorHAnsi" w:hAnsiTheme="minorHAnsi" w:cstheme="minorHAnsi"/>
        </w:rPr>
        <w:t xml:space="preserve"> control group of the</w:t>
      </w:r>
      <w:r w:rsidRPr="002D0FAE">
        <w:rPr>
          <w:rFonts w:asciiTheme="minorHAnsi" w:hAnsiTheme="minorHAnsi" w:cstheme="minorHAnsi"/>
          <w:lang w:eastAsia="id-ID"/>
        </w:rPr>
        <w:t xml:space="preserve"> </w:t>
      </w:r>
      <w:r w:rsidRPr="002D0FAE">
        <w:rPr>
          <w:rFonts w:asciiTheme="minorHAnsi" w:hAnsiTheme="minorHAnsi" w:cstheme="minorHAnsi"/>
          <w:color w:val="000000"/>
        </w:rPr>
        <w:t xml:space="preserve">eleventh grade students at SMA N 2 Wonosobo </w:t>
      </w:r>
      <w:r w:rsidRPr="002D0FAE">
        <w:rPr>
          <w:rFonts w:asciiTheme="minorHAnsi" w:hAnsiTheme="minorHAnsi" w:cstheme="minorHAnsi"/>
        </w:rPr>
        <w:t>is 78 and the lowest one is 55. The mean of control group is 66.82, and the standard deviation of it is 5.10. The mean exist in the interval of 67 to 70. It means that the students of control group of the the</w:t>
      </w:r>
      <w:r w:rsidRPr="002D0FAE">
        <w:rPr>
          <w:rFonts w:asciiTheme="minorHAnsi" w:hAnsiTheme="minorHAnsi" w:cstheme="minorHAnsi"/>
          <w:lang w:eastAsia="id-ID"/>
        </w:rPr>
        <w:t xml:space="preserve"> </w:t>
      </w:r>
      <w:r w:rsidRPr="002D0FAE">
        <w:rPr>
          <w:rFonts w:asciiTheme="minorHAnsi" w:hAnsiTheme="minorHAnsi" w:cstheme="minorHAnsi"/>
          <w:color w:val="000000"/>
        </w:rPr>
        <w:t>eleventh grade students at SMA N 2 Wonosobo</w:t>
      </w:r>
      <w:r w:rsidRPr="002D0FAE">
        <w:rPr>
          <w:rFonts w:asciiTheme="minorHAnsi" w:hAnsiTheme="minorHAnsi" w:cstheme="minorHAnsi"/>
          <w:lang w:eastAsia="id-ID"/>
        </w:rPr>
        <w:t xml:space="preserve"> </w:t>
      </w:r>
      <w:r w:rsidRPr="002D0FAE">
        <w:rPr>
          <w:rFonts w:asciiTheme="minorHAnsi" w:hAnsiTheme="minorHAnsi" w:cstheme="minorHAnsi"/>
        </w:rPr>
        <w:t>have sufficient result on their writing ability.</w:t>
      </w:r>
    </w:p>
    <w:p w:rsidR="0026288D" w:rsidRPr="002D0FAE" w:rsidRDefault="0026288D" w:rsidP="00265940">
      <w:pPr>
        <w:pStyle w:val="ListParagraph"/>
        <w:spacing w:line="360" w:lineRule="auto"/>
        <w:ind w:left="0" w:firstLine="426"/>
        <w:jc w:val="both"/>
        <w:rPr>
          <w:rFonts w:asciiTheme="minorHAnsi" w:hAnsiTheme="minorHAnsi" w:cstheme="minorHAnsi"/>
        </w:rPr>
      </w:pPr>
      <w:r w:rsidRPr="002D0FAE">
        <w:rPr>
          <w:rFonts w:asciiTheme="minorHAnsi" w:hAnsiTheme="minorHAnsi" w:cstheme="minorHAnsi"/>
        </w:rPr>
        <w:t>From the previous analysis, it shows that with the number of samples (N</w:t>
      </w:r>
      <w:r w:rsidRPr="002D0FAE">
        <w:rPr>
          <w:rFonts w:asciiTheme="minorHAnsi" w:hAnsiTheme="minorHAnsi" w:cstheme="minorHAnsi"/>
          <w:vertAlign w:val="subscript"/>
        </w:rPr>
        <w:t>1</w:t>
      </w:r>
      <w:r w:rsidRPr="002D0FAE">
        <w:rPr>
          <w:rFonts w:asciiTheme="minorHAnsi" w:hAnsiTheme="minorHAnsi" w:cstheme="minorHAnsi"/>
        </w:rPr>
        <w:t xml:space="preserve"> = 34 and N</w:t>
      </w:r>
      <w:r w:rsidRPr="002D0FAE">
        <w:rPr>
          <w:rFonts w:asciiTheme="minorHAnsi" w:hAnsiTheme="minorHAnsi" w:cstheme="minorHAnsi"/>
          <w:vertAlign w:val="subscript"/>
        </w:rPr>
        <w:t>2</w:t>
      </w:r>
      <w:r w:rsidRPr="002D0FAE">
        <w:rPr>
          <w:rFonts w:asciiTheme="minorHAnsi" w:hAnsiTheme="minorHAnsi" w:cstheme="minorHAnsi"/>
        </w:rPr>
        <w:t xml:space="preserve"> = 34) with degree of freedom 66 can be found with the formula n-2 and the level of significance is 5%, the result of the computation of t-value is 4.174. Based on the value in the t-table for N</w:t>
      </w:r>
      <w:r w:rsidRPr="002D0FAE">
        <w:rPr>
          <w:rFonts w:asciiTheme="minorHAnsi" w:hAnsiTheme="minorHAnsi" w:cstheme="minorHAnsi"/>
          <w:vertAlign w:val="subscript"/>
        </w:rPr>
        <w:t>1</w:t>
      </w:r>
      <w:r w:rsidRPr="002D0FAE">
        <w:rPr>
          <w:rFonts w:asciiTheme="minorHAnsi" w:hAnsiTheme="minorHAnsi" w:cstheme="minorHAnsi"/>
        </w:rPr>
        <w:t xml:space="preserve"> = 34 and N</w:t>
      </w:r>
      <w:r w:rsidRPr="002D0FAE">
        <w:rPr>
          <w:rFonts w:asciiTheme="minorHAnsi" w:hAnsiTheme="minorHAnsi" w:cstheme="minorHAnsi"/>
          <w:vertAlign w:val="subscript"/>
        </w:rPr>
        <w:t>2</w:t>
      </w:r>
      <w:r w:rsidRPr="002D0FAE">
        <w:rPr>
          <w:rFonts w:asciiTheme="minorHAnsi" w:hAnsiTheme="minorHAnsi" w:cstheme="minorHAnsi"/>
        </w:rPr>
        <w:t xml:space="preserve"> = 34 and the significance level is 5%, the value of t-table was 2.000. The computation shows that t-value is higher than t-table that is 4.174&gt;2.000.</w:t>
      </w:r>
      <w:r w:rsidR="00265940" w:rsidRPr="002D0FAE">
        <w:rPr>
          <w:rFonts w:asciiTheme="minorHAnsi" w:hAnsiTheme="minorHAnsi" w:cstheme="minorHAnsi"/>
        </w:rPr>
        <w:t xml:space="preserve"> </w:t>
      </w:r>
      <w:r w:rsidRPr="002D0FAE">
        <w:rPr>
          <w:rFonts w:asciiTheme="minorHAnsi" w:hAnsiTheme="minorHAnsi" w:cstheme="minorHAnsi"/>
        </w:rPr>
        <w:t>Therefore, the hypothesis is accepted. It means that the use of</w:t>
      </w:r>
      <w:r w:rsidRPr="002D0FAE">
        <w:rPr>
          <w:rFonts w:asciiTheme="minorHAnsi" w:hAnsiTheme="minorHAnsi" w:cstheme="minorHAnsi"/>
          <w:color w:val="000000"/>
        </w:rPr>
        <w:t xml:space="preserve"> Think-Talk-Write (TTW) method is effective to increase students’ writing ability at the eleventh grade students of SMA N 2 Wonosobo in the academic year 2012/2013</w:t>
      </w:r>
      <w:r w:rsidRPr="002D0FAE">
        <w:rPr>
          <w:rFonts w:asciiTheme="minorHAnsi" w:hAnsiTheme="minorHAnsi" w:cstheme="minorHAnsi"/>
        </w:rPr>
        <w:t>. The value of t-test was 4.174.</w:t>
      </w:r>
    </w:p>
    <w:p w:rsidR="0026288D" w:rsidRPr="002D0FAE" w:rsidRDefault="0026288D" w:rsidP="0026288D">
      <w:pPr>
        <w:pStyle w:val="ListParagraph"/>
        <w:spacing w:line="360" w:lineRule="auto"/>
        <w:ind w:left="0" w:firstLine="426"/>
        <w:jc w:val="both"/>
        <w:rPr>
          <w:rFonts w:asciiTheme="minorHAnsi" w:hAnsiTheme="minorHAnsi" w:cstheme="minorHAnsi"/>
          <w:color w:val="000000"/>
        </w:rPr>
      </w:pPr>
      <w:r w:rsidRPr="002D0FAE">
        <w:rPr>
          <w:rFonts w:asciiTheme="minorHAnsi" w:hAnsiTheme="minorHAnsi" w:cstheme="minorHAnsi"/>
        </w:rPr>
        <w:t xml:space="preserve">After computing t-test, and after knowing that the hypothesis is accepted, the theory meets the fact in this case. Then, from the computation in the previous section; the </w:t>
      </w:r>
      <w:r w:rsidRPr="002D0FAE">
        <w:rPr>
          <w:rFonts w:asciiTheme="minorHAnsi" w:hAnsiTheme="minorHAnsi" w:cstheme="minorHAnsi"/>
          <w:color w:val="000000"/>
        </w:rPr>
        <w:t xml:space="preserve">researcher </w:t>
      </w:r>
      <w:r w:rsidRPr="002D0FAE">
        <w:rPr>
          <w:rFonts w:asciiTheme="minorHAnsi" w:hAnsiTheme="minorHAnsi" w:cstheme="minorHAnsi"/>
        </w:rPr>
        <w:t>concludes that the use of</w:t>
      </w:r>
      <w:r w:rsidRPr="002D0FAE">
        <w:rPr>
          <w:rFonts w:asciiTheme="minorHAnsi" w:hAnsiTheme="minorHAnsi" w:cstheme="minorHAnsi"/>
          <w:color w:val="000000"/>
        </w:rPr>
        <w:t xml:space="preserve"> Think-Talk-Write (TTW) method is effective to increase students’ writing ability at the eleventh grade students of SMA N 2 Wonosobo in the academic year 2012/2013.</w:t>
      </w:r>
    </w:p>
    <w:p w:rsidR="0026288D" w:rsidRPr="002D0FAE" w:rsidRDefault="0026288D" w:rsidP="00A83EE5">
      <w:pPr>
        <w:pStyle w:val="ListParagraph"/>
        <w:spacing w:line="360" w:lineRule="auto"/>
        <w:ind w:left="0" w:firstLine="426"/>
        <w:jc w:val="both"/>
        <w:rPr>
          <w:rFonts w:asciiTheme="minorHAnsi" w:hAnsiTheme="minorHAnsi" w:cstheme="minorHAnsi"/>
        </w:rPr>
      </w:pPr>
    </w:p>
    <w:p w:rsidR="00265940" w:rsidRPr="002D0FAE" w:rsidRDefault="00265940" w:rsidP="00265940">
      <w:pPr>
        <w:pStyle w:val="ListParagraph"/>
        <w:numPr>
          <w:ilvl w:val="0"/>
          <w:numId w:val="1"/>
        </w:numPr>
        <w:tabs>
          <w:tab w:val="left" w:pos="426"/>
          <w:tab w:val="left" w:pos="900"/>
        </w:tabs>
        <w:spacing w:line="360" w:lineRule="auto"/>
        <w:ind w:left="426" w:hanging="426"/>
        <w:jc w:val="both"/>
        <w:rPr>
          <w:rFonts w:asciiTheme="minorHAnsi" w:hAnsiTheme="minorHAnsi" w:cstheme="minorHAnsi"/>
          <w:b/>
        </w:rPr>
      </w:pPr>
      <w:r w:rsidRPr="002D0FAE">
        <w:rPr>
          <w:rFonts w:asciiTheme="minorHAnsi" w:hAnsiTheme="minorHAnsi" w:cstheme="minorHAnsi"/>
          <w:b/>
          <w:lang w:eastAsia="ar-SA"/>
        </w:rPr>
        <w:t>Conclusion and Suggestion</w:t>
      </w:r>
    </w:p>
    <w:p w:rsidR="00265940" w:rsidRPr="002D0FAE" w:rsidRDefault="00265940" w:rsidP="00791867">
      <w:pPr>
        <w:pStyle w:val="ListParagraph"/>
        <w:spacing w:line="360" w:lineRule="auto"/>
        <w:ind w:left="0" w:firstLine="426"/>
        <w:jc w:val="both"/>
        <w:rPr>
          <w:rFonts w:asciiTheme="minorHAnsi" w:hAnsiTheme="minorHAnsi" w:cstheme="minorHAnsi"/>
        </w:rPr>
      </w:pPr>
      <w:r w:rsidRPr="002D0FAE">
        <w:rPr>
          <w:rFonts w:asciiTheme="minorHAnsi" w:hAnsiTheme="minorHAnsi" w:cstheme="minorHAnsi"/>
          <w:bCs/>
        </w:rPr>
        <w:t>Based on the result and discussion of the data analysis</w:t>
      </w:r>
      <w:r w:rsidRPr="002D0FAE">
        <w:rPr>
          <w:rFonts w:asciiTheme="minorHAnsi" w:hAnsiTheme="minorHAnsi" w:cstheme="minorHAnsi"/>
        </w:rPr>
        <w:t xml:space="preserve">, the researcher concludes that the students’ writing ability are increasing after the use of TTW method and the data presented shows that “the use Think-Talk-Write (TTW) method is effective to increase students’ writing ability at the eleventh grade </w:t>
      </w:r>
      <w:r w:rsidRPr="002D0FAE">
        <w:rPr>
          <w:rFonts w:asciiTheme="minorHAnsi" w:hAnsiTheme="minorHAnsi" w:cstheme="minorHAnsi"/>
        </w:rPr>
        <w:lastRenderedPageBreak/>
        <w:t xml:space="preserve">students of SMA N 2 Wonosobo in the academic year 2012/2013”. </w:t>
      </w:r>
      <w:r w:rsidRPr="002D0FAE">
        <w:rPr>
          <w:rFonts w:asciiTheme="minorHAnsi" w:hAnsiTheme="minorHAnsi" w:cstheme="minorHAnsi"/>
          <w:bCs/>
        </w:rPr>
        <w:t xml:space="preserve">From the descriptive analysis and the interferential analysis, </w:t>
      </w:r>
      <w:r w:rsidR="00791867" w:rsidRPr="002D0FAE">
        <w:rPr>
          <w:rFonts w:asciiTheme="minorHAnsi" w:hAnsiTheme="minorHAnsi" w:cstheme="minorHAnsi"/>
          <w:bCs/>
        </w:rPr>
        <w:t xml:space="preserve">it </w:t>
      </w:r>
      <w:r w:rsidRPr="002D0FAE">
        <w:rPr>
          <w:rFonts w:asciiTheme="minorHAnsi" w:hAnsiTheme="minorHAnsi" w:cstheme="minorHAnsi"/>
          <w:bCs/>
        </w:rPr>
        <w:t>shows that the t-value is higher than t-table (4.174&gt;2.000).</w:t>
      </w:r>
      <w:r w:rsidR="00791867" w:rsidRPr="002D0FAE">
        <w:rPr>
          <w:rFonts w:asciiTheme="minorHAnsi" w:hAnsiTheme="minorHAnsi" w:cstheme="minorHAnsi"/>
        </w:rPr>
        <w:t xml:space="preserve"> </w:t>
      </w:r>
      <w:r w:rsidRPr="002D0FAE">
        <w:rPr>
          <w:rFonts w:asciiTheme="minorHAnsi" w:hAnsiTheme="minorHAnsi" w:cstheme="minorHAnsi"/>
        </w:rPr>
        <w:t xml:space="preserve">In addition, the researcher finds that </w:t>
      </w:r>
      <w:r w:rsidRPr="002D0FAE">
        <w:rPr>
          <w:rFonts w:asciiTheme="minorHAnsi" w:hAnsiTheme="minorHAnsi" w:cstheme="minorHAnsi"/>
          <w:bCs/>
        </w:rPr>
        <w:t>the total scores of post-test higher than total scores of pre-test. The mean of pre-test is 62.97 and the mean of post-test is 72.58.</w:t>
      </w:r>
      <w:r w:rsidRPr="002D0FAE">
        <w:rPr>
          <w:rFonts w:asciiTheme="minorHAnsi" w:hAnsiTheme="minorHAnsi" w:cstheme="minorHAnsi"/>
        </w:rPr>
        <w:t xml:space="preserve"> From those facts, researcher concludes that the null hypothesis (Ho) is rejected and the alternative hypothesis (Ha) is accepted.</w:t>
      </w:r>
    </w:p>
    <w:p w:rsidR="00791867" w:rsidRPr="002D0FAE" w:rsidRDefault="00791867" w:rsidP="00791867">
      <w:pPr>
        <w:pStyle w:val="ListParagraph"/>
        <w:spacing w:line="360" w:lineRule="auto"/>
        <w:ind w:left="0" w:firstLine="426"/>
        <w:jc w:val="both"/>
        <w:rPr>
          <w:rFonts w:asciiTheme="minorHAnsi" w:hAnsiTheme="minorHAnsi" w:cstheme="minorHAnsi"/>
        </w:rPr>
      </w:pPr>
      <w:r w:rsidRPr="002D0FAE">
        <w:rPr>
          <w:rFonts w:asciiTheme="minorHAnsi" w:hAnsiTheme="minorHAnsi" w:cstheme="minorHAnsi"/>
        </w:rPr>
        <w:t>The researcher hopes that this research can be useful for the English teacher</w:t>
      </w:r>
      <w:r w:rsidR="00E621BF" w:rsidRPr="002D0FAE">
        <w:rPr>
          <w:rFonts w:asciiTheme="minorHAnsi" w:hAnsiTheme="minorHAnsi" w:cstheme="minorHAnsi"/>
        </w:rPr>
        <w:t xml:space="preserve"> in </w:t>
      </w:r>
      <w:r w:rsidR="00F623A0" w:rsidRPr="002D0FAE">
        <w:rPr>
          <w:rFonts w:asciiTheme="minorHAnsi" w:hAnsiTheme="minorHAnsi" w:cstheme="minorHAnsi"/>
        </w:rPr>
        <w:t xml:space="preserve">applying TTW method in English teaching-learning </w:t>
      </w:r>
      <w:r w:rsidR="00E621BF" w:rsidRPr="002D0FAE">
        <w:rPr>
          <w:rFonts w:asciiTheme="minorHAnsi" w:hAnsiTheme="minorHAnsi" w:cstheme="minorHAnsi"/>
        </w:rPr>
        <w:t>process</w:t>
      </w:r>
      <w:r w:rsidRPr="002D0FAE">
        <w:rPr>
          <w:rFonts w:asciiTheme="minorHAnsi" w:hAnsiTheme="minorHAnsi" w:cstheme="minorHAnsi"/>
        </w:rPr>
        <w:t xml:space="preserve"> , for the students</w:t>
      </w:r>
      <w:r w:rsidR="00E621BF" w:rsidRPr="002D0FAE">
        <w:rPr>
          <w:rFonts w:asciiTheme="minorHAnsi" w:hAnsiTheme="minorHAnsi" w:cstheme="minorHAnsi"/>
        </w:rPr>
        <w:t xml:space="preserve"> in improving their writing ability through TTW method</w:t>
      </w:r>
      <w:r w:rsidRPr="002D0FAE">
        <w:rPr>
          <w:rFonts w:asciiTheme="minorHAnsi" w:hAnsiTheme="minorHAnsi" w:cstheme="minorHAnsi"/>
        </w:rPr>
        <w:t>, and also for the othe</w:t>
      </w:r>
      <w:r w:rsidR="00E621BF" w:rsidRPr="002D0FAE">
        <w:rPr>
          <w:rFonts w:asciiTheme="minorHAnsi" w:hAnsiTheme="minorHAnsi" w:cstheme="minorHAnsi"/>
        </w:rPr>
        <w:t>r researcher in conducting</w:t>
      </w:r>
      <w:r w:rsidRPr="002D0FAE">
        <w:rPr>
          <w:rFonts w:asciiTheme="minorHAnsi" w:hAnsiTheme="minorHAnsi" w:cstheme="minorHAnsi"/>
        </w:rPr>
        <w:t xml:space="preserve"> the further research.</w:t>
      </w:r>
    </w:p>
    <w:p w:rsidR="002D0FAE" w:rsidRPr="002D0FAE" w:rsidRDefault="002D0FAE" w:rsidP="00791867">
      <w:pPr>
        <w:pStyle w:val="ListParagraph"/>
        <w:spacing w:line="360" w:lineRule="auto"/>
        <w:ind w:left="0" w:firstLine="426"/>
        <w:jc w:val="both"/>
        <w:rPr>
          <w:rFonts w:asciiTheme="minorHAnsi" w:hAnsiTheme="minorHAnsi" w:cstheme="minorHAnsi"/>
        </w:rPr>
      </w:pPr>
    </w:p>
    <w:p w:rsidR="002D0FAE" w:rsidRPr="002D0FAE" w:rsidRDefault="002D0FAE" w:rsidP="002D0FAE">
      <w:pPr>
        <w:pStyle w:val="ListParagraph"/>
        <w:spacing w:line="360" w:lineRule="auto"/>
        <w:ind w:left="0" w:firstLine="0"/>
        <w:rPr>
          <w:rFonts w:asciiTheme="minorHAnsi" w:hAnsiTheme="minorHAnsi" w:cstheme="minorHAnsi"/>
          <w:b/>
        </w:rPr>
      </w:pPr>
      <w:r w:rsidRPr="002D0FAE">
        <w:rPr>
          <w:rFonts w:asciiTheme="minorHAnsi" w:hAnsiTheme="minorHAnsi" w:cstheme="minorHAnsi"/>
          <w:b/>
        </w:rPr>
        <w:t>Bibliography</w:t>
      </w:r>
    </w:p>
    <w:p w:rsidR="002D0FAE" w:rsidRPr="002D0FAE" w:rsidRDefault="002D0FAE" w:rsidP="002D0FAE">
      <w:pPr>
        <w:spacing w:before="240" w:after="240"/>
        <w:ind w:left="992" w:hanging="992"/>
        <w:jc w:val="both"/>
        <w:rPr>
          <w:rFonts w:asciiTheme="minorHAnsi" w:hAnsiTheme="minorHAnsi" w:cstheme="minorHAnsi"/>
          <w:sz w:val="22"/>
        </w:rPr>
      </w:pPr>
      <w:r w:rsidRPr="002D0FAE">
        <w:rPr>
          <w:rFonts w:asciiTheme="minorHAnsi" w:hAnsiTheme="minorHAnsi" w:cstheme="minorHAnsi"/>
          <w:sz w:val="22"/>
        </w:rPr>
        <w:t xml:space="preserve">Andayani, Wijayanti S. 2009. </w:t>
      </w:r>
      <w:r w:rsidRPr="002D0FAE">
        <w:rPr>
          <w:rFonts w:asciiTheme="minorHAnsi" w:hAnsiTheme="minorHAnsi" w:cstheme="minorHAnsi"/>
          <w:i/>
          <w:sz w:val="22"/>
        </w:rPr>
        <w:t xml:space="preserve">Penggunaan Strategy Think-Talk-Write Untuk Meningkatkan Kemampuan Writing Dengan Materi The Present Continous dan The Future Continous Tense Bagi Siswa Kelas X Kria Kayu SMK Negeri 9 Surakarta Pada Semester Genap Tahun 2008/2009 </w:t>
      </w:r>
      <w:r w:rsidRPr="002D0FAE">
        <w:rPr>
          <w:rFonts w:asciiTheme="minorHAnsi" w:hAnsiTheme="minorHAnsi" w:cstheme="minorHAnsi"/>
          <w:sz w:val="22"/>
        </w:rPr>
        <w:t>Vol.2, No.6.</w:t>
      </w:r>
    </w:p>
    <w:p w:rsidR="002D0FAE" w:rsidRPr="002D0FAE" w:rsidRDefault="002D0FAE" w:rsidP="002D0FAE">
      <w:pPr>
        <w:spacing w:before="240" w:after="240"/>
        <w:ind w:left="992" w:hanging="992"/>
        <w:jc w:val="both"/>
        <w:rPr>
          <w:rFonts w:asciiTheme="minorHAnsi" w:hAnsiTheme="minorHAnsi" w:cstheme="minorHAnsi"/>
          <w:sz w:val="22"/>
        </w:rPr>
      </w:pPr>
      <w:r w:rsidRPr="002D0FAE">
        <w:rPr>
          <w:rFonts w:asciiTheme="minorHAnsi" w:hAnsiTheme="minorHAnsi" w:cstheme="minorHAnsi"/>
          <w:sz w:val="22"/>
        </w:rPr>
        <w:t xml:space="preserve">Anderson, N.S. 1997. </w:t>
      </w:r>
      <w:r w:rsidRPr="002D0FAE">
        <w:rPr>
          <w:rFonts w:asciiTheme="minorHAnsi" w:hAnsiTheme="minorHAnsi" w:cstheme="minorHAnsi"/>
          <w:i/>
          <w:sz w:val="22"/>
        </w:rPr>
        <w:t xml:space="preserve">Exploring Second Language Reading:Issues and Strategies. </w:t>
      </w:r>
      <w:r w:rsidRPr="002D0FAE">
        <w:rPr>
          <w:rFonts w:asciiTheme="minorHAnsi" w:hAnsiTheme="minorHAnsi" w:cstheme="minorHAnsi"/>
          <w:sz w:val="22"/>
        </w:rPr>
        <w:t>Boston, M.A: Heinle &amp; Heinle.</w:t>
      </w:r>
    </w:p>
    <w:p w:rsidR="002D0FAE" w:rsidRPr="002D0FAE" w:rsidRDefault="002D0FAE" w:rsidP="002D0FAE">
      <w:pPr>
        <w:spacing w:before="240" w:after="240"/>
        <w:ind w:left="992" w:hanging="992"/>
        <w:jc w:val="both"/>
        <w:rPr>
          <w:rFonts w:asciiTheme="minorHAnsi" w:hAnsiTheme="minorHAnsi" w:cstheme="minorHAnsi"/>
          <w:sz w:val="22"/>
        </w:rPr>
      </w:pPr>
      <w:r w:rsidRPr="002D0FAE">
        <w:rPr>
          <w:rFonts w:asciiTheme="minorHAnsi" w:hAnsiTheme="minorHAnsi" w:cstheme="minorHAnsi"/>
          <w:sz w:val="22"/>
        </w:rPr>
        <w:t xml:space="preserve">Arikunto, Suharsimi. 2010. </w:t>
      </w:r>
      <w:r w:rsidRPr="002D0FAE">
        <w:rPr>
          <w:rFonts w:asciiTheme="minorHAnsi" w:hAnsiTheme="minorHAnsi" w:cstheme="minorHAnsi"/>
          <w:i/>
          <w:sz w:val="22"/>
        </w:rPr>
        <w:t>ProsedurPenelitianSuatuPendekatanPraktik</w:t>
      </w:r>
      <w:r w:rsidRPr="002D0FAE">
        <w:rPr>
          <w:rFonts w:asciiTheme="minorHAnsi" w:hAnsiTheme="minorHAnsi" w:cstheme="minorHAnsi"/>
          <w:sz w:val="22"/>
        </w:rPr>
        <w:t>. Jakarta: RinekaCipta.</w:t>
      </w:r>
    </w:p>
    <w:p w:rsidR="002D0FAE" w:rsidRPr="002D0FAE" w:rsidRDefault="002D0FAE" w:rsidP="002D0FAE">
      <w:pPr>
        <w:spacing w:before="240" w:after="240"/>
        <w:ind w:left="992" w:hanging="992"/>
        <w:jc w:val="both"/>
        <w:rPr>
          <w:rFonts w:asciiTheme="minorHAnsi" w:hAnsiTheme="minorHAnsi" w:cstheme="minorHAnsi"/>
          <w:sz w:val="22"/>
        </w:rPr>
      </w:pPr>
      <w:r w:rsidRPr="002D0FAE">
        <w:rPr>
          <w:rFonts w:asciiTheme="minorHAnsi" w:hAnsiTheme="minorHAnsi" w:cstheme="minorHAnsi"/>
          <w:sz w:val="22"/>
        </w:rPr>
        <w:t xml:space="preserve">Banks, Teressa. 2000. </w:t>
      </w:r>
      <w:r w:rsidRPr="002D0FAE">
        <w:rPr>
          <w:rFonts w:asciiTheme="minorHAnsi" w:hAnsiTheme="minorHAnsi" w:cstheme="minorHAnsi"/>
          <w:i/>
          <w:sz w:val="22"/>
        </w:rPr>
        <w:t>Teaching-Learning Process</w:t>
      </w:r>
      <w:r w:rsidRPr="002D0FAE">
        <w:rPr>
          <w:rFonts w:asciiTheme="minorHAnsi" w:hAnsiTheme="minorHAnsi" w:cstheme="minorHAnsi"/>
          <w:sz w:val="22"/>
        </w:rPr>
        <w:t xml:space="preserve"> [Online]. Available in   </w:t>
      </w:r>
      <w:hyperlink r:id="rId6" w:history="1">
        <w:r w:rsidRPr="002D0FAE">
          <w:rPr>
            <w:rStyle w:val="Hyperlink"/>
            <w:rFonts w:asciiTheme="minorHAnsi" w:hAnsiTheme="minorHAnsi" w:cstheme="minorHAnsi"/>
            <w:i/>
            <w:sz w:val="22"/>
          </w:rPr>
          <w:t>www.ncdhhs.gov/dhsr/hcpr/pdf/PrinciplesofAdultLearning2007.pdf</w:t>
        </w:r>
      </w:hyperlink>
      <w:r w:rsidRPr="002D0FAE">
        <w:rPr>
          <w:rFonts w:asciiTheme="minorHAnsi" w:hAnsiTheme="minorHAnsi" w:cstheme="minorHAnsi"/>
          <w:sz w:val="22"/>
        </w:rPr>
        <w:t xml:space="preserve"> Taken on March 27</w:t>
      </w:r>
      <w:r w:rsidRPr="002D0FAE">
        <w:rPr>
          <w:rFonts w:asciiTheme="minorHAnsi" w:hAnsiTheme="minorHAnsi" w:cstheme="minorHAnsi"/>
          <w:sz w:val="22"/>
          <w:vertAlign w:val="superscript"/>
        </w:rPr>
        <w:t>th</w:t>
      </w:r>
      <w:r w:rsidRPr="002D0FAE">
        <w:rPr>
          <w:rFonts w:asciiTheme="minorHAnsi" w:hAnsiTheme="minorHAnsi" w:cstheme="minorHAnsi"/>
          <w:sz w:val="22"/>
        </w:rPr>
        <w:t xml:space="preserve"> 2013 at 07.30 p.m.</w:t>
      </w:r>
    </w:p>
    <w:p w:rsidR="002D0FAE" w:rsidRPr="002D0FAE" w:rsidRDefault="002D0FAE" w:rsidP="002D0FAE">
      <w:pPr>
        <w:spacing w:before="240" w:after="240"/>
        <w:ind w:left="992" w:hanging="992"/>
        <w:jc w:val="both"/>
        <w:rPr>
          <w:rFonts w:asciiTheme="minorHAnsi" w:hAnsiTheme="minorHAnsi" w:cstheme="minorHAnsi"/>
          <w:sz w:val="22"/>
        </w:rPr>
      </w:pPr>
      <w:r w:rsidRPr="002D0FAE">
        <w:rPr>
          <w:rFonts w:asciiTheme="minorHAnsi" w:hAnsiTheme="minorHAnsi" w:cstheme="minorHAnsi"/>
          <w:sz w:val="22"/>
        </w:rPr>
        <w:t xml:space="preserve">Brown, H. Douglas. 2007. </w:t>
      </w:r>
      <w:r w:rsidRPr="002D0FAE">
        <w:rPr>
          <w:rFonts w:asciiTheme="minorHAnsi" w:hAnsiTheme="minorHAnsi" w:cstheme="minorHAnsi"/>
          <w:i/>
          <w:sz w:val="22"/>
        </w:rPr>
        <w:t>Principles of Language Learning and Teaching Fifth Edition</w:t>
      </w:r>
      <w:r w:rsidRPr="002D0FAE">
        <w:rPr>
          <w:rFonts w:asciiTheme="minorHAnsi" w:hAnsiTheme="minorHAnsi" w:cstheme="minorHAnsi"/>
          <w:sz w:val="22"/>
        </w:rPr>
        <w:t>. New York: San Francisco State University.</w:t>
      </w:r>
    </w:p>
    <w:p w:rsidR="002D0FAE" w:rsidRPr="002D0FAE" w:rsidRDefault="002D0FAE" w:rsidP="002D0FAE">
      <w:pPr>
        <w:spacing w:before="240" w:after="240"/>
        <w:ind w:left="992" w:hanging="992"/>
        <w:jc w:val="both"/>
        <w:rPr>
          <w:rFonts w:asciiTheme="minorHAnsi" w:hAnsiTheme="minorHAnsi" w:cstheme="minorHAnsi"/>
          <w:sz w:val="22"/>
        </w:rPr>
      </w:pPr>
      <w:r w:rsidRPr="002D0FAE">
        <w:rPr>
          <w:rFonts w:asciiTheme="minorHAnsi" w:hAnsiTheme="minorHAnsi" w:cstheme="minorHAnsi"/>
          <w:sz w:val="22"/>
        </w:rPr>
        <w:t xml:space="preserve">Derewianka, Beverly. 2011. </w:t>
      </w:r>
      <w:r w:rsidRPr="002D0FAE">
        <w:rPr>
          <w:rFonts w:asciiTheme="minorHAnsi" w:hAnsiTheme="minorHAnsi" w:cstheme="minorHAnsi"/>
          <w:i/>
          <w:sz w:val="22"/>
        </w:rPr>
        <w:t xml:space="preserve">A Genre-Based Approach to Literacy and Learning. </w:t>
      </w:r>
      <w:r w:rsidRPr="002D0FAE">
        <w:rPr>
          <w:rFonts w:asciiTheme="minorHAnsi" w:hAnsiTheme="minorHAnsi" w:cstheme="minorHAnsi"/>
          <w:sz w:val="22"/>
        </w:rPr>
        <w:t>Unpublished.</w:t>
      </w:r>
    </w:p>
    <w:p w:rsidR="002D0FAE" w:rsidRPr="002D0FAE" w:rsidRDefault="002D0FAE" w:rsidP="002D0FAE">
      <w:pPr>
        <w:spacing w:before="240" w:after="240"/>
        <w:ind w:left="992" w:hanging="992"/>
        <w:jc w:val="both"/>
        <w:rPr>
          <w:rFonts w:asciiTheme="minorHAnsi" w:hAnsiTheme="minorHAnsi" w:cstheme="minorHAnsi"/>
          <w:sz w:val="22"/>
        </w:rPr>
      </w:pPr>
      <w:r w:rsidRPr="002D0FAE">
        <w:rPr>
          <w:rFonts w:asciiTheme="minorHAnsi" w:hAnsiTheme="minorHAnsi" w:cstheme="minorHAnsi"/>
          <w:sz w:val="22"/>
        </w:rPr>
        <w:t xml:space="preserve">Gerot, Linda and Wignell, Peter. 1995. </w:t>
      </w:r>
      <w:r w:rsidRPr="002D0FAE">
        <w:rPr>
          <w:rFonts w:asciiTheme="minorHAnsi" w:hAnsiTheme="minorHAnsi" w:cstheme="minorHAnsi"/>
          <w:i/>
          <w:sz w:val="22"/>
        </w:rPr>
        <w:t>Making Sense of Functional Grammar.</w:t>
      </w:r>
      <w:r w:rsidRPr="002D0FAE">
        <w:rPr>
          <w:rFonts w:asciiTheme="minorHAnsi" w:hAnsiTheme="minorHAnsi" w:cstheme="minorHAnsi"/>
          <w:sz w:val="22"/>
        </w:rPr>
        <w:t xml:space="preserve"> Sydney: Gerd Stabler.</w:t>
      </w:r>
    </w:p>
    <w:p w:rsidR="002D0FAE" w:rsidRPr="002D0FAE" w:rsidRDefault="002D0FAE" w:rsidP="002D0FAE">
      <w:pPr>
        <w:spacing w:before="240" w:after="240"/>
        <w:ind w:left="992" w:hanging="992"/>
        <w:jc w:val="both"/>
        <w:rPr>
          <w:rFonts w:asciiTheme="minorHAnsi" w:hAnsiTheme="minorHAnsi" w:cstheme="minorHAnsi"/>
          <w:sz w:val="22"/>
        </w:rPr>
      </w:pPr>
      <w:r w:rsidRPr="002D0FAE">
        <w:rPr>
          <w:rFonts w:asciiTheme="minorHAnsi" w:hAnsiTheme="minorHAnsi" w:cstheme="minorHAnsi"/>
          <w:sz w:val="22"/>
        </w:rPr>
        <w:t xml:space="preserve">Hamalik, Oemar. 2007. </w:t>
      </w:r>
      <w:r w:rsidRPr="002D0FAE">
        <w:rPr>
          <w:rFonts w:asciiTheme="minorHAnsi" w:hAnsiTheme="minorHAnsi" w:cstheme="minorHAnsi"/>
          <w:i/>
          <w:sz w:val="22"/>
        </w:rPr>
        <w:t>Manajemen Pengembangan Kurikulum</w:t>
      </w:r>
      <w:r w:rsidRPr="002D0FAE">
        <w:rPr>
          <w:rFonts w:asciiTheme="minorHAnsi" w:hAnsiTheme="minorHAnsi" w:cstheme="minorHAnsi"/>
          <w:sz w:val="22"/>
        </w:rPr>
        <w:t>. Bandung: Remaja Rosdakarya.</w:t>
      </w:r>
    </w:p>
    <w:p w:rsidR="002D0FAE" w:rsidRPr="002D0FAE" w:rsidRDefault="002D0FAE" w:rsidP="002D0FAE">
      <w:pPr>
        <w:spacing w:before="240" w:after="240"/>
        <w:ind w:left="992" w:hanging="992"/>
        <w:jc w:val="both"/>
        <w:rPr>
          <w:rFonts w:asciiTheme="minorHAnsi" w:hAnsiTheme="minorHAnsi" w:cstheme="minorHAnsi"/>
          <w:sz w:val="22"/>
        </w:rPr>
      </w:pPr>
      <w:r w:rsidRPr="002D0FAE">
        <w:rPr>
          <w:rFonts w:asciiTheme="minorHAnsi" w:hAnsiTheme="minorHAnsi" w:cstheme="minorHAnsi"/>
          <w:sz w:val="22"/>
        </w:rPr>
        <w:lastRenderedPageBreak/>
        <w:t xml:space="preserve">Hartono, R. 2005. </w:t>
      </w:r>
      <w:r w:rsidRPr="002D0FAE">
        <w:rPr>
          <w:rFonts w:asciiTheme="minorHAnsi" w:hAnsiTheme="minorHAnsi" w:cstheme="minorHAnsi"/>
          <w:i/>
          <w:sz w:val="22"/>
        </w:rPr>
        <w:t xml:space="preserve">Genre-Based Writing. </w:t>
      </w:r>
      <w:r w:rsidRPr="002D0FAE">
        <w:rPr>
          <w:rFonts w:asciiTheme="minorHAnsi" w:hAnsiTheme="minorHAnsi" w:cstheme="minorHAnsi"/>
          <w:sz w:val="22"/>
        </w:rPr>
        <w:t>English Department of Semarang State University. Unpublished.</w:t>
      </w:r>
    </w:p>
    <w:p w:rsidR="002D0FAE" w:rsidRPr="002D0FAE" w:rsidRDefault="002D0FAE" w:rsidP="002D0FAE">
      <w:pPr>
        <w:spacing w:before="240" w:after="240"/>
        <w:ind w:left="992" w:hanging="992"/>
        <w:jc w:val="both"/>
        <w:rPr>
          <w:rFonts w:asciiTheme="minorHAnsi" w:hAnsiTheme="minorHAnsi" w:cstheme="minorHAnsi"/>
          <w:sz w:val="22"/>
        </w:rPr>
      </w:pPr>
      <w:r w:rsidRPr="002D0FAE">
        <w:rPr>
          <w:rFonts w:asciiTheme="minorHAnsi" w:hAnsiTheme="minorHAnsi" w:cstheme="minorHAnsi"/>
          <w:sz w:val="22"/>
        </w:rPr>
        <w:t xml:space="preserve">Hornby A.S. 1995. </w:t>
      </w:r>
      <w:r w:rsidRPr="002D0FAE">
        <w:rPr>
          <w:rFonts w:asciiTheme="minorHAnsi" w:hAnsiTheme="minorHAnsi" w:cstheme="minorHAnsi"/>
          <w:i/>
          <w:sz w:val="22"/>
        </w:rPr>
        <w:t>Oxford Advance Learner’s Dictionary</w:t>
      </w:r>
      <w:r w:rsidRPr="002D0FAE">
        <w:rPr>
          <w:rFonts w:asciiTheme="minorHAnsi" w:hAnsiTheme="minorHAnsi" w:cstheme="minorHAnsi"/>
          <w:sz w:val="22"/>
        </w:rPr>
        <w:t>. London: Oxford University Press.</w:t>
      </w:r>
    </w:p>
    <w:p w:rsidR="002D0FAE" w:rsidRPr="002D0FAE" w:rsidRDefault="002D0FAE" w:rsidP="002D0FAE">
      <w:pPr>
        <w:spacing w:before="240" w:after="240"/>
        <w:ind w:left="992" w:hanging="992"/>
        <w:jc w:val="both"/>
        <w:rPr>
          <w:rFonts w:asciiTheme="minorHAnsi" w:hAnsiTheme="minorHAnsi" w:cstheme="minorHAnsi"/>
          <w:i/>
          <w:sz w:val="22"/>
        </w:rPr>
      </w:pPr>
      <w:r w:rsidRPr="002D0FAE">
        <w:rPr>
          <w:rFonts w:asciiTheme="minorHAnsi" w:hAnsiTheme="minorHAnsi" w:cstheme="minorHAnsi"/>
          <w:sz w:val="22"/>
        </w:rPr>
        <w:t xml:space="preserve">Masingila, J.O &amp; Wisniowsak, E.P, 1996. </w:t>
      </w:r>
      <w:r w:rsidRPr="002D0FAE">
        <w:rPr>
          <w:rFonts w:asciiTheme="minorHAnsi" w:hAnsiTheme="minorHAnsi" w:cstheme="minorHAnsi"/>
          <w:i/>
          <w:sz w:val="22"/>
        </w:rPr>
        <w:t xml:space="preserve">Developing and Accessing Mathematical Understanding in Calculus Through Writing. </w:t>
      </w:r>
      <w:r w:rsidRPr="002D0FAE">
        <w:rPr>
          <w:rFonts w:asciiTheme="minorHAnsi" w:hAnsiTheme="minorHAnsi" w:cstheme="minorHAnsi"/>
          <w:sz w:val="22"/>
        </w:rPr>
        <w:t>in P.C. Elliott.</w:t>
      </w:r>
      <w:r w:rsidRPr="002D0FAE">
        <w:rPr>
          <w:rFonts w:asciiTheme="minorHAnsi" w:hAnsiTheme="minorHAnsi" w:cstheme="minorHAnsi"/>
          <w:i/>
          <w:sz w:val="22"/>
        </w:rPr>
        <w:t xml:space="preserve"> </w:t>
      </w:r>
    </w:p>
    <w:p w:rsidR="002D0FAE" w:rsidRPr="002D0FAE" w:rsidRDefault="002D0FAE" w:rsidP="002D0FAE">
      <w:pPr>
        <w:pStyle w:val="ListParagraph"/>
        <w:autoSpaceDE w:val="0"/>
        <w:autoSpaceDN w:val="0"/>
        <w:adjustRightInd w:val="0"/>
        <w:spacing w:before="240" w:after="240"/>
        <w:ind w:left="993" w:hanging="993"/>
        <w:jc w:val="both"/>
        <w:rPr>
          <w:rFonts w:asciiTheme="minorHAnsi" w:hAnsiTheme="minorHAnsi" w:cstheme="minorHAnsi"/>
          <w:i/>
          <w:iCs/>
          <w:sz w:val="22"/>
        </w:rPr>
      </w:pPr>
      <w:r w:rsidRPr="002D0FAE">
        <w:rPr>
          <w:rFonts w:asciiTheme="minorHAnsi" w:hAnsiTheme="minorHAnsi" w:cstheme="minorHAnsi"/>
          <w:sz w:val="22"/>
        </w:rPr>
        <w:t xml:space="preserve">Muktadir, Abdul. 2011. </w:t>
      </w:r>
      <w:r w:rsidRPr="002D0FAE">
        <w:rPr>
          <w:rStyle w:val="item1"/>
          <w:rFonts w:asciiTheme="minorHAnsi" w:hAnsiTheme="minorHAnsi" w:cstheme="minorHAnsi"/>
          <w:i/>
          <w:sz w:val="22"/>
        </w:rPr>
        <w:t xml:space="preserve">Penerapan Metode Think, Talk, Write (TTW) dalam Meningkatkan Keterampilan Menulis Paragraf Eksposisi pada Mata Pelajaran Bahasa Indonesia </w:t>
      </w:r>
      <w:r w:rsidRPr="002D0FAE">
        <w:rPr>
          <w:rStyle w:val="text"/>
          <w:rFonts w:asciiTheme="minorHAnsi" w:hAnsiTheme="minorHAnsi" w:cstheme="minorHAnsi"/>
          <w:i/>
          <w:sz w:val="22"/>
        </w:rPr>
        <w:t>di kelas V SDN 29 Kota Bengkulu</w:t>
      </w:r>
      <w:r w:rsidRPr="002D0FAE">
        <w:rPr>
          <w:rStyle w:val="item1"/>
          <w:rFonts w:asciiTheme="minorHAnsi" w:hAnsiTheme="minorHAnsi" w:cstheme="minorHAnsi"/>
          <w:i/>
          <w:sz w:val="22"/>
        </w:rPr>
        <w:t xml:space="preserve">. </w:t>
      </w:r>
      <w:r w:rsidRPr="002D0FAE">
        <w:rPr>
          <w:rFonts w:asciiTheme="minorHAnsi" w:hAnsiTheme="minorHAnsi" w:cstheme="minorHAnsi"/>
          <w:i/>
          <w:iCs/>
          <w:sz w:val="22"/>
        </w:rPr>
        <w:t>Volume 6 No 4, November 2011</w:t>
      </w:r>
    </w:p>
    <w:p w:rsidR="002D0FAE" w:rsidRPr="002D0FAE" w:rsidRDefault="002D0FAE" w:rsidP="002D0FAE">
      <w:pPr>
        <w:pStyle w:val="ListParagraph"/>
        <w:autoSpaceDE w:val="0"/>
        <w:autoSpaceDN w:val="0"/>
        <w:adjustRightInd w:val="0"/>
        <w:spacing w:before="240" w:after="240"/>
        <w:ind w:left="993" w:hanging="993"/>
        <w:jc w:val="both"/>
        <w:rPr>
          <w:rFonts w:asciiTheme="minorHAnsi" w:eastAsia="Calibri" w:hAnsiTheme="minorHAnsi" w:cstheme="minorHAnsi"/>
        </w:rPr>
      </w:pPr>
    </w:p>
    <w:p w:rsidR="002D0FAE" w:rsidRPr="002D0FAE" w:rsidRDefault="002D0FAE" w:rsidP="002D0FAE">
      <w:pPr>
        <w:pStyle w:val="ListParagraph"/>
        <w:autoSpaceDE w:val="0"/>
        <w:autoSpaceDN w:val="0"/>
        <w:adjustRightInd w:val="0"/>
        <w:spacing w:before="240" w:after="240"/>
        <w:ind w:left="709" w:hanging="709"/>
        <w:jc w:val="both"/>
        <w:rPr>
          <w:rFonts w:asciiTheme="minorHAnsi" w:eastAsia="Calibri" w:hAnsiTheme="minorHAnsi" w:cstheme="minorHAnsi"/>
          <w:sz w:val="22"/>
        </w:rPr>
      </w:pPr>
      <w:r w:rsidRPr="002D0FAE">
        <w:rPr>
          <w:rFonts w:asciiTheme="minorHAnsi" w:eastAsia="Calibri" w:hAnsiTheme="minorHAnsi" w:cstheme="minorHAnsi"/>
          <w:sz w:val="22"/>
        </w:rPr>
        <w:t xml:space="preserve">Nunan, David. 1992. </w:t>
      </w:r>
      <w:r w:rsidRPr="002D0FAE">
        <w:rPr>
          <w:rFonts w:asciiTheme="minorHAnsi" w:eastAsia="Calibri" w:hAnsiTheme="minorHAnsi" w:cstheme="minorHAnsi"/>
          <w:i/>
          <w:sz w:val="22"/>
        </w:rPr>
        <w:t>Research Methods in Language Learning</w:t>
      </w:r>
      <w:r w:rsidRPr="002D0FAE">
        <w:rPr>
          <w:rFonts w:asciiTheme="minorHAnsi" w:eastAsia="Calibri" w:hAnsiTheme="minorHAnsi" w:cstheme="minorHAnsi"/>
          <w:sz w:val="22"/>
        </w:rPr>
        <w:t>. New York: Cambridge University Press</w:t>
      </w:r>
    </w:p>
    <w:p w:rsidR="002D0FAE" w:rsidRPr="002D0FAE" w:rsidRDefault="002D0FAE" w:rsidP="002D0FAE">
      <w:pPr>
        <w:spacing w:before="240" w:after="240"/>
        <w:ind w:left="992" w:hanging="992"/>
        <w:jc w:val="both"/>
        <w:rPr>
          <w:rFonts w:asciiTheme="minorHAnsi" w:hAnsiTheme="minorHAnsi" w:cstheme="minorHAnsi"/>
          <w:sz w:val="22"/>
        </w:rPr>
      </w:pPr>
      <w:r w:rsidRPr="002D0FAE">
        <w:rPr>
          <w:rFonts w:asciiTheme="minorHAnsi" w:hAnsiTheme="minorHAnsi" w:cstheme="minorHAnsi"/>
          <w:sz w:val="22"/>
          <w:u w:val="single"/>
        </w:rPr>
        <w:t xml:space="preserve">                           </w:t>
      </w:r>
      <w:r w:rsidRPr="002D0FAE">
        <w:rPr>
          <w:rFonts w:asciiTheme="minorHAnsi" w:hAnsiTheme="minorHAnsi" w:cstheme="minorHAnsi"/>
          <w:sz w:val="22"/>
        </w:rPr>
        <w:t xml:space="preserve">. 1999. </w:t>
      </w:r>
      <w:r w:rsidRPr="002D0FAE">
        <w:rPr>
          <w:rFonts w:asciiTheme="minorHAnsi" w:hAnsiTheme="minorHAnsi" w:cstheme="minorHAnsi"/>
          <w:i/>
          <w:sz w:val="22"/>
        </w:rPr>
        <w:t>Second Language Teaching and Learning</w:t>
      </w:r>
      <w:r w:rsidRPr="002D0FAE">
        <w:rPr>
          <w:rFonts w:asciiTheme="minorHAnsi" w:hAnsiTheme="minorHAnsi" w:cstheme="minorHAnsi"/>
          <w:sz w:val="22"/>
        </w:rPr>
        <w:t>. Boston: Heinle and Heinle.</w:t>
      </w:r>
    </w:p>
    <w:p w:rsidR="002D0FAE" w:rsidRPr="002D0FAE" w:rsidRDefault="002D0FAE" w:rsidP="002D0FAE">
      <w:pPr>
        <w:tabs>
          <w:tab w:val="left" w:pos="4632"/>
        </w:tabs>
        <w:spacing w:before="240" w:after="240"/>
        <w:ind w:left="709" w:hanging="709"/>
        <w:jc w:val="both"/>
        <w:rPr>
          <w:rFonts w:asciiTheme="minorHAnsi" w:hAnsiTheme="minorHAnsi" w:cstheme="minorHAnsi"/>
          <w:sz w:val="22"/>
        </w:rPr>
      </w:pPr>
      <w:r w:rsidRPr="002D0FAE">
        <w:rPr>
          <w:rFonts w:asciiTheme="minorHAnsi" w:hAnsiTheme="minorHAnsi" w:cstheme="minorHAnsi"/>
          <w:sz w:val="22"/>
        </w:rPr>
        <w:t xml:space="preserve">Nunan, David and Clarice Lamb. 1996. </w:t>
      </w:r>
      <w:r w:rsidRPr="002D0FAE">
        <w:rPr>
          <w:rFonts w:asciiTheme="minorHAnsi" w:hAnsiTheme="minorHAnsi" w:cstheme="minorHAnsi"/>
          <w:i/>
          <w:sz w:val="22"/>
        </w:rPr>
        <w:t>The Self Directed Teacher Managing the Learning Process</w:t>
      </w:r>
      <w:r w:rsidRPr="002D0FAE">
        <w:rPr>
          <w:rFonts w:asciiTheme="minorHAnsi" w:hAnsiTheme="minorHAnsi" w:cstheme="minorHAnsi"/>
          <w:sz w:val="22"/>
        </w:rPr>
        <w:t>. Chambridge: Chambridge University Press.</w:t>
      </w:r>
    </w:p>
    <w:p w:rsidR="002D0FAE" w:rsidRPr="002D0FAE" w:rsidRDefault="002D0FAE" w:rsidP="002D0FAE">
      <w:pPr>
        <w:spacing w:before="240" w:after="240"/>
        <w:ind w:left="992" w:hanging="992"/>
        <w:jc w:val="both"/>
        <w:rPr>
          <w:rFonts w:asciiTheme="minorHAnsi" w:hAnsiTheme="minorHAnsi" w:cstheme="minorHAnsi"/>
          <w:sz w:val="22"/>
        </w:rPr>
      </w:pPr>
      <w:r w:rsidRPr="002D0FAE">
        <w:rPr>
          <w:rFonts w:asciiTheme="minorHAnsi" w:hAnsiTheme="minorHAnsi" w:cstheme="minorHAnsi"/>
          <w:sz w:val="22"/>
        </w:rPr>
        <w:t xml:space="preserve">Patel and Jain, Praveen. 2008. </w:t>
      </w:r>
      <w:r w:rsidRPr="002D0FAE">
        <w:rPr>
          <w:rFonts w:asciiTheme="minorHAnsi" w:hAnsiTheme="minorHAnsi" w:cstheme="minorHAnsi"/>
          <w:i/>
          <w:sz w:val="22"/>
        </w:rPr>
        <w:t>English Language Teaching (Methods, Tools &amp; Techniques)</w:t>
      </w:r>
      <w:r w:rsidRPr="002D0FAE">
        <w:rPr>
          <w:rFonts w:asciiTheme="minorHAnsi" w:hAnsiTheme="minorHAnsi" w:cstheme="minorHAnsi"/>
          <w:sz w:val="22"/>
        </w:rPr>
        <w:t>. Jaipur: Sunrise Publishers &amp; Distributors.</w:t>
      </w:r>
    </w:p>
    <w:p w:rsidR="002D0FAE" w:rsidRPr="002D0FAE" w:rsidRDefault="002D0FAE" w:rsidP="002D0FAE">
      <w:pPr>
        <w:spacing w:before="240" w:after="240"/>
        <w:ind w:left="992" w:hanging="992"/>
        <w:jc w:val="both"/>
        <w:rPr>
          <w:rFonts w:asciiTheme="minorHAnsi" w:hAnsiTheme="minorHAnsi" w:cstheme="minorHAnsi"/>
          <w:sz w:val="22"/>
        </w:rPr>
      </w:pPr>
      <w:r w:rsidRPr="002D0FAE">
        <w:rPr>
          <w:rFonts w:asciiTheme="minorHAnsi" w:hAnsiTheme="minorHAnsi" w:cstheme="minorHAnsi"/>
          <w:sz w:val="22"/>
        </w:rPr>
        <w:t>Purwanto , Ngalim. 2008. Prinsip-Prinsip dan Teknik Evaluasi Pengajaran. Bandung: PT Remaja Rosdakarya.</w:t>
      </w:r>
    </w:p>
    <w:p w:rsidR="002D0FAE" w:rsidRPr="002D0FAE" w:rsidRDefault="002D0FAE" w:rsidP="002D0FAE">
      <w:pPr>
        <w:pStyle w:val="ListParagraph"/>
        <w:autoSpaceDE w:val="0"/>
        <w:autoSpaceDN w:val="0"/>
        <w:adjustRightInd w:val="0"/>
        <w:spacing w:before="240" w:after="240"/>
        <w:ind w:left="709" w:hanging="709"/>
        <w:jc w:val="both"/>
        <w:rPr>
          <w:rFonts w:asciiTheme="minorHAnsi" w:hAnsiTheme="minorHAnsi" w:cstheme="minorHAnsi"/>
          <w:sz w:val="22"/>
        </w:rPr>
      </w:pPr>
      <w:r w:rsidRPr="002D0FAE">
        <w:rPr>
          <w:rFonts w:asciiTheme="minorHAnsi" w:hAnsiTheme="minorHAnsi" w:cstheme="minorHAnsi"/>
          <w:sz w:val="22"/>
        </w:rPr>
        <w:t xml:space="preserve">Sudadi. 2008. </w:t>
      </w:r>
      <w:r w:rsidRPr="002D0FAE">
        <w:rPr>
          <w:rFonts w:asciiTheme="minorHAnsi" w:hAnsiTheme="minorHAnsi" w:cstheme="minorHAnsi"/>
          <w:i/>
          <w:sz w:val="22"/>
        </w:rPr>
        <w:t>Hand out the Articles of Tefl 1. PBI-FKIP</w:t>
      </w:r>
      <w:r w:rsidRPr="002D0FAE">
        <w:rPr>
          <w:rFonts w:asciiTheme="minorHAnsi" w:hAnsiTheme="minorHAnsi" w:cstheme="minorHAnsi"/>
          <w:sz w:val="22"/>
        </w:rPr>
        <w:t xml:space="preserve"> Purworejo Muhammadiyah University.</w:t>
      </w:r>
    </w:p>
    <w:p w:rsidR="002D0FAE" w:rsidRPr="002D0FAE" w:rsidRDefault="002D0FAE" w:rsidP="002D0FAE">
      <w:pPr>
        <w:spacing w:before="240" w:after="240"/>
        <w:ind w:left="993" w:hanging="993"/>
        <w:jc w:val="both"/>
        <w:rPr>
          <w:rFonts w:asciiTheme="minorHAnsi" w:hAnsiTheme="minorHAnsi" w:cstheme="minorHAnsi"/>
          <w:sz w:val="22"/>
          <w:szCs w:val="22"/>
        </w:rPr>
      </w:pPr>
      <w:r w:rsidRPr="002D0FAE">
        <w:rPr>
          <w:rFonts w:asciiTheme="minorHAnsi" w:hAnsiTheme="minorHAnsi" w:cstheme="minorHAnsi"/>
          <w:sz w:val="22"/>
          <w:szCs w:val="22"/>
        </w:rPr>
        <w:t xml:space="preserve">Sugiyono. 2011. </w:t>
      </w:r>
      <w:r w:rsidRPr="002D0FAE">
        <w:rPr>
          <w:rFonts w:asciiTheme="minorHAnsi" w:hAnsiTheme="minorHAnsi" w:cstheme="minorHAnsi"/>
          <w:i/>
          <w:sz w:val="22"/>
          <w:szCs w:val="22"/>
        </w:rPr>
        <w:t>Metode Penelitian Kuantitatif Kualitatif dan R&amp;D</w:t>
      </w:r>
      <w:r w:rsidRPr="002D0FAE">
        <w:rPr>
          <w:rFonts w:asciiTheme="minorHAnsi" w:hAnsiTheme="minorHAnsi" w:cstheme="minorHAnsi"/>
          <w:sz w:val="22"/>
          <w:szCs w:val="22"/>
        </w:rPr>
        <w:t>. Bandung: Alphabeta.</w:t>
      </w:r>
    </w:p>
    <w:p w:rsidR="002D0FAE" w:rsidRPr="002D0FAE" w:rsidRDefault="002D0FAE" w:rsidP="002D0FAE">
      <w:pPr>
        <w:spacing w:before="240" w:after="240"/>
        <w:ind w:left="993" w:hanging="993"/>
        <w:jc w:val="both"/>
        <w:rPr>
          <w:rFonts w:asciiTheme="minorHAnsi" w:hAnsiTheme="minorHAnsi" w:cstheme="minorHAnsi"/>
          <w:sz w:val="22"/>
          <w:szCs w:val="22"/>
        </w:rPr>
      </w:pPr>
      <w:r w:rsidRPr="002D0FAE">
        <w:rPr>
          <w:rFonts w:asciiTheme="minorHAnsi" w:hAnsiTheme="minorHAnsi" w:cstheme="minorHAnsi"/>
          <w:sz w:val="22"/>
          <w:szCs w:val="22"/>
        </w:rPr>
        <w:t xml:space="preserve">Suyatno. 2009. </w:t>
      </w:r>
      <w:r w:rsidRPr="002D0FAE">
        <w:rPr>
          <w:rFonts w:asciiTheme="minorHAnsi" w:hAnsiTheme="minorHAnsi" w:cstheme="minorHAnsi"/>
          <w:i/>
          <w:sz w:val="22"/>
          <w:szCs w:val="22"/>
        </w:rPr>
        <w:t>Menjelajah Pembelajaran Inovatif</w:t>
      </w:r>
      <w:r w:rsidRPr="002D0FAE">
        <w:rPr>
          <w:rFonts w:asciiTheme="minorHAnsi" w:hAnsiTheme="minorHAnsi" w:cstheme="minorHAnsi"/>
          <w:sz w:val="22"/>
          <w:szCs w:val="22"/>
        </w:rPr>
        <w:t>. Sidoarjo : Masmedia Buana Pustaka</w:t>
      </w:r>
    </w:p>
    <w:p w:rsidR="002D0FAE" w:rsidRPr="002D0FAE" w:rsidRDefault="002D0FAE" w:rsidP="002D0FAE">
      <w:pPr>
        <w:spacing w:before="240" w:after="240"/>
        <w:ind w:left="993" w:hanging="993"/>
        <w:jc w:val="both"/>
        <w:rPr>
          <w:rFonts w:asciiTheme="minorHAnsi" w:hAnsiTheme="minorHAnsi" w:cstheme="minorHAnsi"/>
          <w:sz w:val="22"/>
          <w:szCs w:val="22"/>
        </w:rPr>
      </w:pPr>
      <w:r w:rsidRPr="002D0FAE">
        <w:rPr>
          <w:rFonts w:asciiTheme="minorHAnsi" w:hAnsiTheme="minorHAnsi" w:cstheme="minorHAnsi"/>
          <w:sz w:val="22"/>
          <w:szCs w:val="22"/>
        </w:rPr>
        <w:t xml:space="preserve">Yamin, M and Ansari, B.I. 2012. </w:t>
      </w:r>
      <w:r w:rsidRPr="002D0FAE">
        <w:rPr>
          <w:rFonts w:asciiTheme="minorHAnsi" w:hAnsiTheme="minorHAnsi" w:cstheme="minorHAnsi"/>
          <w:i/>
          <w:sz w:val="22"/>
          <w:szCs w:val="22"/>
        </w:rPr>
        <w:t xml:space="preserve">Taktik Mengembangkan Kemampuan Individual Siswa. </w:t>
      </w:r>
      <w:r w:rsidRPr="002D0FAE">
        <w:rPr>
          <w:rFonts w:asciiTheme="minorHAnsi" w:hAnsiTheme="minorHAnsi" w:cstheme="minorHAnsi"/>
          <w:sz w:val="22"/>
          <w:szCs w:val="22"/>
        </w:rPr>
        <w:t>Jakarta: Gaung Persada Press.</w:t>
      </w:r>
    </w:p>
    <w:p w:rsidR="002D0FAE" w:rsidRPr="002D0FAE" w:rsidRDefault="005F4257" w:rsidP="002D0FAE">
      <w:pPr>
        <w:spacing w:before="240" w:after="240"/>
        <w:ind w:left="993" w:hanging="993"/>
        <w:jc w:val="both"/>
        <w:rPr>
          <w:rFonts w:asciiTheme="minorHAnsi" w:hAnsiTheme="minorHAnsi" w:cstheme="minorHAnsi"/>
          <w:sz w:val="22"/>
          <w:szCs w:val="22"/>
        </w:rPr>
      </w:pPr>
      <w:hyperlink r:id="rId7" w:history="1">
        <w:r w:rsidR="002D0FAE" w:rsidRPr="002D0FAE">
          <w:rPr>
            <w:rStyle w:val="Hyperlink"/>
            <w:rFonts w:asciiTheme="minorHAnsi" w:hAnsiTheme="minorHAnsi" w:cstheme="minorHAnsi"/>
            <w:i/>
            <w:sz w:val="22"/>
            <w:szCs w:val="22"/>
          </w:rPr>
          <w:t>http://en.wikipedia.org/wiki/Education</w:t>
        </w:r>
      </w:hyperlink>
      <w:r w:rsidR="002D0FAE" w:rsidRPr="002D0FAE">
        <w:rPr>
          <w:rFonts w:asciiTheme="minorHAnsi" w:hAnsiTheme="minorHAnsi" w:cstheme="minorHAnsi"/>
          <w:sz w:val="22"/>
          <w:szCs w:val="22"/>
        </w:rPr>
        <w:t>. Taken on March 27</w:t>
      </w:r>
      <w:r w:rsidR="002D0FAE" w:rsidRPr="002D0FAE">
        <w:rPr>
          <w:rFonts w:asciiTheme="minorHAnsi" w:hAnsiTheme="minorHAnsi" w:cstheme="minorHAnsi"/>
          <w:sz w:val="22"/>
          <w:szCs w:val="22"/>
          <w:vertAlign w:val="superscript"/>
        </w:rPr>
        <w:t>th</w:t>
      </w:r>
      <w:r w:rsidR="002D0FAE" w:rsidRPr="002D0FAE">
        <w:rPr>
          <w:rFonts w:asciiTheme="minorHAnsi" w:hAnsiTheme="minorHAnsi" w:cstheme="minorHAnsi"/>
          <w:sz w:val="22"/>
          <w:szCs w:val="22"/>
        </w:rPr>
        <w:t>, 2013 at 08.00 pm</w:t>
      </w:r>
    </w:p>
    <w:p w:rsidR="002D0FAE" w:rsidRPr="002D0FAE" w:rsidRDefault="005F4257" w:rsidP="002D0FAE">
      <w:pPr>
        <w:spacing w:before="240" w:after="240"/>
        <w:ind w:left="992" w:hanging="992"/>
        <w:jc w:val="both"/>
        <w:rPr>
          <w:rFonts w:asciiTheme="minorHAnsi" w:hAnsiTheme="minorHAnsi" w:cstheme="minorHAnsi"/>
          <w:sz w:val="22"/>
          <w:szCs w:val="22"/>
        </w:rPr>
      </w:pPr>
      <w:hyperlink r:id="rId8" w:history="1">
        <w:r w:rsidR="002D0FAE" w:rsidRPr="002D0FAE">
          <w:rPr>
            <w:rStyle w:val="Hyperlink"/>
            <w:rFonts w:asciiTheme="minorHAnsi" w:hAnsiTheme="minorHAnsi" w:cstheme="minorHAnsi"/>
            <w:i/>
            <w:sz w:val="22"/>
            <w:szCs w:val="22"/>
          </w:rPr>
          <w:t>www.ncdhhs.gov/dhsr/hcpr/pdf/PrinciplesofAdultLearning2007.pdf</w:t>
        </w:r>
      </w:hyperlink>
      <w:r w:rsidR="002D0FAE" w:rsidRPr="002D0FAE">
        <w:rPr>
          <w:rFonts w:asciiTheme="minorHAnsi" w:hAnsiTheme="minorHAnsi" w:cstheme="minorHAnsi"/>
          <w:sz w:val="22"/>
          <w:szCs w:val="22"/>
        </w:rPr>
        <w:t>. Taken on March 27</w:t>
      </w:r>
      <w:r w:rsidR="002D0FAE" w:rsidRPr="002D0FAE">
        <w:rPr>
          <w:rFonts w:asciiTheme="minorHAnsi" w:hAnsiTheme="minorHAnsi" w:cstheme="minorHAnsi"/>
          <w:sz w:val="22"/>
          <w:szCs w:val="22"/>
          <w:vertAlign w:val="superscript"/>
        </w:rPr>
        <w:t>th</w:t>
      </w:r>
      <w:r w:rsidR="002D0FAE" w:rsidRPr="002D0FAE">
        <w:rPr>
          <w:rFonts w:asciiTheme="minorHAnsi" w:hAnsiTheme="minorHAnsi" w:cstheme="minorHAnsi"/>
          <w:sz w:val="22"/>
          <w:szCs w:val="22"/>
        </w:rPr>
        <w:t>, 2013 at 07:30 am</w:t>
      </w:r>
    </w:p>
    <w:p w:rsidR="002D0FAE" w:rsidRPr="002D0FAE" w:rsidRDefault="005F4257" w:rsidP="002D0FAE">
      <w:pPr>
        <w:spacing w:before="240" w:after="240"/>
        <w:ind w:left="992" w:hanging="992"/>
        <w:jc w:val="both"/>
        <w:rPr>
          <w:rFonts w:asciiTheme="minorHAnsi" w:hAnsiTheme="minorHAnsi" w:cstheme="minorHAnsi"/>
          <w:sz w:val="22"/>
          <w:szCs w:val="22"/>
        </w:rPr>
      </w:pPr>
      <w:hyperlink r:id="rId9" w:history="1">
        <w:r w:rsidR="002D0FAE" w:rsidRPr="002D0FAE">
          <w:rPr>
            <w:rStyle w:val="Hyperlink"/>
            <w:rFonts w:asciiTheme="minorHAnsi" w:eastAsia="Times New Roman" w:hAnsiTheme="minorHAnsi" w:cstheme="minorHAnsi"/>
            <w:i/>
            <w:sz w:val="22"/>
            <w:szCs w:val="22"/>
            <w:lang w:eastAsia="id-ID"/>
          </w:rPr>
          <w:t>http://www.brainyquote.com/words/wr/writing240703.html</w:t>
        </w:r>
      </w:hyperlink>
      <w:r w:rsidR="002D0FAE" w:rsidRPr="002D0FAE">
        <w:rPr>
          <w:rFonts w:asciiTheme="minorHAnsi" w:hAnsiTheme="minorHAnsi" w:cstheme="minorHAnsi"/>
          <w:i/>
          <w:sz w:val="22"/>
          <w:szCs w:val="22"/>
        </w:rPr>
        <w:t xml:space="preserve">. </w:t>
      </w:r>
      <w:r w:rsidR="002D0FAE" w:rsidRPr="002D0FAE">
        <w:rPr>
          <w:rFonts w:asciiTheme="minorHAnsi" w:hAnsiTheme="minorHAnsi" w:cstheme="minorHAnsi"/>
          <w:sz w:val="22"/>
          <w:szCs w:val="22"/>
        </w:rPr>
        <w:t>Taken on March 26</w:t>
      </w:r>
      <w:r w:rsidR="002D0FAE" w:rsidRPr="002D0FAE">
        <w:rPr>
          <w:rFonts w:asciiTheme="minorHAnsi" w:hAnsiTheme="minorHAnsi" w:cstheme="minorHAnsi"/>
          <w:sz w:val="22"/>
          <w:szCs w:val="22"/>
          <w:vertAlign w:val="superscript"/>
        </w:rPr>
        <w:t xml:space="preserve">th, </w:t>
      </w:r>
      <w:r w:rsidR="002D0FAE" w:rsidRPr="002D0FAE">
        <w:rPr>
          <w:rFonts w:asciiTheme="minorHAnsi" w:hAnsiTheme="minorHAnsi" w:cstheme="minorHAnsi"/>
          <w:sz w:val="22"/>
          <w:szCs w:val="22"/>
        </w:rPr>
        <w:t>at 08.00 pm</w:t>
      </w:r>
    </w:p>
    <w:sectPr w:rsidR="002D0FAE" w:rsidRPr="002D0FAE" w:rsidSect="00351169">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24A35"/>
    <w:multiLevelType w:val="hybridMultilevel"/>
    <w:tmpl w:val="C0B6B7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51169"/>
    <w:rsid w:val="00002EED"/>
    <w:rsid w:val="00170D17"/>
    <w:rsid w:val="001C174D"/>
    <w:rsid w:val="00231BB1"/>
    <w:rsid w:val="0026288D"/>
    <w:rsid w:val="00265940"/>
    <w:rsid w:val="00266067"/>
    <w:rsid w:val="00292600"/>
    <w:rsid w:val="002D0FAE"/>
    <w:rsid w:val="002E500A"/>
    <w:rsid w:val="00351169"/>
    <w:rsid w:val="005F4257"/>
    <w:rsid w:val="006E12B7"/>
    <w:rsid w:val="006F0C9F"/>
    <w:rsid w:val="00791867"/>
    <w:rsid w:val="008536E5"/>
    <w:rsid w:val="00955DE7"/>
    <w:rsid w:val="009E06CF"/>
    <w:rsid w:val="00A83EE5"/>
    <w:rsid w:val="00C1763C"/>
    <w:rsid w:val="00CB167B"/>
    <w:rsid w:val="00E05C6E"/>
    <w:rsid w:val="00E43CF6"/>
    <w:rsid w:val="00E621BF"/>
    <w:rsid w:val="00E97E2C"/>
    <w:rsid w:val="00F623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169"/>
    <w:pPr>
      <w:spacing w:line="240" w:lineRule="auto"/>
      <w:ind w:left="2172" w:hanging="754"/>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169"/>
    <w:rPr>
      <w:color w:val="0000FF" w:themeColor="hyperlink"/>
      <w:u w:val="single"/>
    </w:rPr>
  </w:style>
  <w:style w:type="paragraph" w:styleId="ListParagraph">
    <w:name w:val="List Paragraph"/>
    <w:basedOn w:val="Normal"/>
    <w:link w:val="ListParagraphChar"/>
    <w:uiPriority w:val="34"/>
    <w:qFormat/>
    <w:rsid w:val="00CB167B"/>
    <w:pPr>
      <w:ind w:left="720"/>
      <w:contextualSpacing/>
    </w:pPr>
  </w:style>
  <w:style w:type="character" w:customStyle="1" w:styleId="hps">
    <w:name w:val="hps"/>
    <w:basedOn w:val="DefaultParagraphFont"/>
    <w:rsid w:val="00CB167B"/>
  </w:style>
  <w:style w:type="character" w:customStyle="1" w:styleId="atn">
    <w:name w:val="atn"/>
    <w:basedOn w:val="DefaultParagraphFont"/>
    <w:rsid w:val="00CB167B"/>
  </w:style>
  <w:style w:type="table" w:styleId="TableGrid">
    <w:name w:val="Table Grid"/>
    <w:basedOn w:val="TableNormal"/>
    <w:uiPriority w:val="59"/>
    <w:rsid w:val="00A83EE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26288D"/>
    <w:rPr>
      <w:rFonts w:ascii="Times New Roman" w:hAnsi="Times New Roman" w:cs="Times New Roman"/>
      <w:sz w:val="24"/>
      <w:szCs w:val="24"/>
    </w:rPr>
  </w:style>
  <w:style w:type="character" w:customStyle="1" w:styleId="item1">
    <w:name w:val="item_1"/>
    <w:basedOn w:val="DefaultParagraphFont"/>
    <w:rsid w:val="002D0FAE"/>
  </w:style>
  <w:style w:type="character" w:customStyle="1" w:styleId="text">
    <w:name w:val="text"/>
    <w:basedOn w:val="DefaultParagraphFont"/>
    <w:rsid w:val="002D0F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dhhs.gov/dhsr/hcpr/pdf/PrinciplesofAdultLearning2007.pdf" TargetMode="External"/><Relationship Id="rId3" Type="http://schemas.microsoft.com/office/2007/relationships/stylesWithEffects" Target="stylesWithEffects.xml"/><Relationship Id="rId7" Type="http://schemas.openxmlformats.org/officeDocument/2006/relationships/hyperlink" Target="http://en.wikipedia.org/wiki/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dhhs.gov/dhsr/hcpr/pdf/PrinciplesofAdultLearning2007.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ainyquote.com/words/wr/writing2407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6</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ConneCt ComputeCh</dc:creator>
  <cp:lastModifiedBy>User</cp:lastModifiedBy>
  <cp:revision>6</cp:revision>
  <dcterms:created xsi:type="dcterms:W3CDTF">2013-09-11T11:12:00Z</dcterms:created>
  <dcterms:modified xsi:type="dcterms:W3CDTF">2013-09-18T02:46:00Z</dcterms:modified>
</cp:coreProperties>
</file>