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91B" w:rsidRPr="00E9191B" w:rsidRDefault="00225FAE" w:rsidP="005116BA">
      <w:pPr>
        <w:spacing w:after="240" w:line="240" w:lineRule="auto"/>
        <w:rPr>
          <w:rFonts w:cs="Times New Roman"/>
          <w:b/>
          <w:sz w:val="28"/>
          <w:szCs w:val="28"/>
        </w:rPr>
      </w:pPr>
      <w:r w:rsidRPr="00E9191B">
        <w:rPr>
          <w:rFonts w:cs="Times New Roman"/>
          <w:b/>
          <w:sz w:val="28"/>
          <w:szCs w:val="28"/>
        </w:rPr>
        <w:t>THE STUDY OF THE TEACHER AND THE STUDENTS TALK IN THE</w:t>
      </w:r>
      <w:r w:rsidR="00D34E95">
        <w:rPr>
          <w:rFonts w:cs="Times New Roman"/>
          <w:b/>
          <w:sz w:val="28"/>
          <w:szCs w:val="28"/>
        </w:rPr>
        <w:t xml:space="preserve"> </w:t>
      </w:r>
      <w:r w:rsidRPr="00E9191B">
        <w:rPr>
          <w:rFonts w:cs="Times New Roman"/>
          <w:b/>
          <w:sz w:val="28"/>
          <w:szCs w:val="28"/>
        </w:rPr>
        <w:t>CLASSROOM INTERACTION OF THE EIGHTH GRADE OF SMP NEGERI 18 PURWOREJO IN THE ACADEMIC YEAR 2012/2013</w:t>
      </w:r>
    </w:p>
    <w:p w:rsidR="00225FAE" w:rsidRPr="00E9191B" w:rsidRDefault="00225FAE" w:rsidP="00225FAE">
      <w:pPr>
        <w:autoSpaceDE w:val="0"/>
        <w:autoSpaceDN w:val="0"/>
        <w:adjustRightInd w:val="0"/>
        <w:spacing w:after="0" w:line="240" w:lineRule="auto"/>
        <w:jc w:val="center"/>
        <w:rPr>
          <w:rFonts w:cs="Calibri"/>
          <w:color w:val="000000"/>
          <w:sz w:val="21"/>
          <w:szCs w:val="21"/>
        </w:rPr>
      </w:pPr>
      <w:r w:rsidRPr="00E9191B">
        <w:rPr>
          <w:rFonts w:cs="Calibri"/>
          <w:color w:val="000000"/>
          <w:sz w:val="21"/>
          <w:szCs w:val="21"/>
        </w:rPr>
        <w:t>By: Siti Ulfah</w:t>
      </w:r>
    </w:p>
    <w:p w:rsidR="00225FAE" w:rsidRPr="00E9191B" w:rsidRDefault="00225FAE" w:rsidP="00225FAE">
      <w:pPr>
        <w:autoSpaceDE w:val="0"/>
        <w:autoSpaceDN w:val="0"/>
        <w:adjustRightInd w:val="0"/>
        <w:spacing w:after="0" w:line="240" w:lineRule="auto"/>
        <w:jc w:val="center"/>
        <w:rPr>
          <w:rFonts w:cs="Calibri"/>
          <w:color w:val="000000"/>
          <w:sz w:val="21"/>
          <w:szCs w:val="21"/>
        </w:rPr>
      </w:pPr>
      <w:proofErr w:type="gramStart"/>
      <w:r w:rsidRPr="00E9191B">
        <w:rPr>
          <w:rFonts w:cs="Calibri"/>
          <w:color w:val="000000"/>
          <w:sz w:val="21"/>
          <w:szCs w:val="21"/>
        </w:rPr>
        <w:t>teacher</w:t>
      </w:r>
      <w:proofErr w:type="gramEnd"/>
      <w:r w:rsidRPr="00E9191B">
        <w:rPr>
          <w:rFonts w:cs="Calibri"/>
          <w:color w:val="000000"/>
          <w:sz w:val="21"/>
          <w:szCs w:val="21"/>
        </w:rPr>
        <w:t xml:space="preserve"> training and education sciences faculty, muhammadiyah university of purworejo.</w:t>
      </w:r>
    </w:p>
    <w:p w:rsidR="00225FAE" w:rsidRPr="005116BA" w:rsidRDefault="00E81ABA" w:rsidP="005116BA">
      <w:pPr>
        <w:jc w:val="center"/>
        <w:rPr>
          <w:rFonts w:cs="Calibri"/>
          <w:color w:val="0000FF"/>
          <w:sz w:val="21"/>
          <w:szCs w:val="21"/>
        </w:rPr>
      </w:pPr>
      <w:hyperlink r:id="rId7" w:history="1">
        <w:r w:rsidR="00225FAE" w:rsidRPr="00E9191B">
          <w:rPr>
            <w:rStyle w:val="Hyperlink"/>
            <w:rFonts w:cs="Calibri"/>
            <w:sz w:val="21"/>
            <w:szCs w:val="21"/>
          </w:rPr>
          <w:t>sitiulfasahroon@gmail.com</w:t>
        </w:r>
      </w:hyperlink>
    </w:p>
    <w:p w:rsidR="00225FAE" w:rsidRDefault="00225FAE" w:rsidP="003F402D">
      <w:pPr>
        <w:spacing w:after="0"/>
        <w:jc w:val="center"/>
      </w:pPr>
      <w:r>
        <w:t>Abstract</w:t>
      </w:r>
    </w:p>
    <w:p w:rsidR="00E9191B" w:rsidRDefault="00225FAE" w:rsidP="00225FAE">
      <w:pPr>
        <w:spacing w:line="240" w:lineRule="auto"/>
        <w:jc w:val="both"/>
      </w:pPr>
      <w:r w:rsidRPr="00225FAE">
        <w:t>This thesis is a descriptive qualitative study on the teacher and students talk in classroom interaction of class VIII.G SMP N 18 Purworejo. The ai</w:t>
      </w:r>
      <w:r w:rsidR="00251AF8">
        <w:t xml:space="preserve">ms of the research are to know </w:t>
      </w:r>
      <w:r w:rsidRPr="00225FAE">
        <w:t xml:space="preserve">how is the interaction; </w:t>
      </w:r>
      <w:r w:rsidR="00251AF8">
        <w:t xml:space="preserve">to know </w:t>
      </w:r>
      <w:r w:rsidRPr="00225FAE">
        <w:t xml:space="preserve">what </w:t>
      </w:r>
      <w:r>
        <w:t>kinds</w:t>
      </w:r>
      <w:r w:rsidRPr="00225FAE">
        <w:t xml:space="preserve"> of interaction </w:t>
      </w:r>
      <w:r w:rsidR="00251AF8">
        <w:t>are</w:t>
      </w:r>
      <w:r w:rsidRPr="00225FAE">
        <w:t>; and to identify what languages used in the classroom interaction.The data was taken by recording the classroom interaction two meetings (2x40 minutes). The subject in this research was in class VIII.G, there were 40 studen</w:t>
      </w:r>
      <w:r>
        <w:t xml:space="preserve">ts and one English teacher. To </w:t>
      </w:r>
      <w:r w:rsidRPr="00225FAE">
        <w:t>analyze the data, the researcher used Flanders Interaction Analysis.  The result of the stu</w:t>
      </w:r>
      <w:r>
        <w:t xml:space="preserve">dy showed that the tacher talk </w:t>
      </w:r>
      <w:r w:rsidRPr="00225FAE">
        <w:t>was 78.15%, students’ participation was 21.16% and the silent wa</w:t>
      </w:r>
      <w:r>
        <w:t xml:space="preserve">s 0.69%.  It means the teacher </w:t>
      </w:r>
      <w:r w:rsidRPr="00225FAE">
        <w:t>is superior and the students are inferior. The teache</w:t>
      </w:r>
      <w:r w:rsidR="00251AF8">
        <w:t>r used m</w:t>
      </w:r>
      <w:r>
        <w:t>ore</w:t>
      </w:r>
      <w:r w:rsidRPr="00225FAE">
        <w:t xml:space="preserve"> direct </w:t>
      </w:r>
      <w:r>
        <w:t xml:space="preserve">in </w:t>
      </w:r>
      <w:r w:rsidRPr="00225FAE">
        <w:t xml:space="preserve">teaching </w:t>
      </w:r>
      <w:r w:rsidR="00DA794C">
        <w:t>her student</w:t>
      </w:r>
      <w:r>
        <w:t>s.  The comparison of language used in classroom</w:t>
      </w:r>
      <w:r w:rsidR="00DA794C">
        <w:t xml:space="preserve"> interaction</w:t>
      </w:r>
      <w:r w:rsidR="00251AF8">
        <w:t xml:space="preserve"> is </w:t>
      </w:r>
      <w:r w:rsidRPr="00225FAE">
        <w:t>English 38% and Indonesian 62%</w:t>
      </w:r>
      <w:r w:rsidR="00E9191B">
        <w:t>.</w:t>
      </w:r>
    </w:p>
    <w:p w:rsidR="00E9191B" w:rsidRPr="00E9191B" w:rsidRDefault="00E9191B" w:rsidP="00E9191B">
      <w:pPr>
        <w:spacing w:after="360"/>
        <w:jc w:val="both"/>
      </w:pPr>
      <w:r w:rsidRPr="00E9191B">
        <w:t>(Keywords: teacher talk, students, talk, classroom interaction)</w:t>
      </w:r>
    </w:p>
    <w:p w:rsidR="00E9191B" w:rsidRDefault="00E9191B" w:rsidP="00A94AD7">
      <w:pPr>
        <w:pStyle w:val="ListParagraph"/>
        <w:numPr>
          <w:ilvl w:val="0"/>
          <w:numId w:val="2"/>
        </w:numPr>
        <w:spacing w:after="0" w:line="360" w:lineRule="auto"/>
        <w:ind w:left="284" w:hanging="284"/>
        <w:jc w:val="both"/>
        <w:rPr>
          <w:b/>
          <w:sz w:val="24"/>
          <w:szCs w:val="24"/>
        </w:rPr>
      </w:pPr>
      <w:r w:rsidRPr="00E9191B">
        <w:rPr>
          <w:b/>
          <w:sz w:val="24"/>
          <w:szCs w:val="24"/>
        </w:rPr>
        <w:t>Introduction</w:t>
      </w:r>
    </w:p>
    <w:p w:rsidR="00E9191B" w:rsidRPr="00E9191B" w:rsidRDefault="00E9191B" w:rsidP="005116BA">
      <w:pPr>
        <w:pStyle w:val="ListParagraph"/>
        <w:spacing w:after="0" w:line="360" w:lineRule="auto"/>
        <w:ind w:left="284" w:firstLine="436"/>
        <w:jc w:val="both"/>
        <w:rPr>
          <w:b/>
          <w:sz w:val="24"/>
          <w:szCs w:val="24"/>
        </w:rPr>
      </w:pPr>
      <w:r w:rsidRPr="00E9191B">
        <w:rPr>
          <w:rFonts w:cs="Times New Roman"/>
          <w:sz w:val="24"/>
          <w:szCs w:val="24"/>
        </w:rPr>
        <w:t>Language is a means of communication, which plays a very important role in social relationship among human beings. English is an international language. It has the status of foreign language in Indonesia and plays an important role in international world. Only few Indonesians speak English in their daily conversation. The use of English is limited in schools, courses, foreign companies and some other limited places. Most Indonesian has their local languages as their mother tongue (referred as L1) and Bahasa Indonesia as the second language (called L2).</w:t>
      </w:r>
    </w:p>
    <w:p w:rsidR="00E9191B" w:rsidRPr="00E9191B" w:rsidRDefault="00E9191B" w:rsidP="00A94AD7">
      <w:pPr>
        <w:pStyle w:val="Default"/>
        <w:spacing w:line="360" w:lineRule="auto"/>
        <w:ind w:left="284" w:firstLine="567"/>
        <w:jc w:val="both"/>
        <w:rPr>
          <w:rFonts w:asciiTheme="minorHAnsi" w:hAnsiTheme="minorHAnsi"/>
        </w:rPr>
      </w:pPr>
      <w:r w:rsidRPr="00E9191B">
        <w:rPr>
          <w:rFonts w:asciiTheme="minorHAnsi" w:hAnsiTheme="minorHAnsi"/>
        </w:rPr>
        <w:t xml:space="preserve">The classroom interaction includes all of the classroom events, both verbal interaction and non-verbal interaction. The verbal interaction takes place because of the teacher and students talk, while non-verbal interaction covers </w:t>
      </w:r>
      <w:r w:rsidRPr="00E9191B">
        <w:rPr>
          <w:rFonts w:asciiTheme="minorHAnsi" w:hAnsiTheme="minorHAnsi"/>
        </w:rPr>
        <w:lastRenderedPageBreak/>
        <w:t xml:space="preserve">gestures or facial expression by the teacher and students when they communicate without using words. These two kinds of talk are important; they dominate the classroom events and influence students’ foreign language acquisition. Students learn not only through comprehensible input but also their own output. But a good lesson is not one in which students do all or even most of the talking. Some lesson may be good if they are carefully structured in such away that students do a good deal of talking and at the same time get a lot of feedback from the teacher, both formally and informally. But this is by no means true for all lessons. </w:t>
      </w:r>
    </w:p>
    <w:p w:rsidR="00E9191B" w:rsidRPr="00E9191B" w:rsidRDefault="00E9191B" w:rsidP="00A94AD7">
      <w:pPr>
        <w:pStyle w:val="Default"/>
        <w:spacing w:after="120" w:line="360" w:lineRule="auto"/>
        <w:ind w:left="284" w:firstLine="567"/>
        <w:jc w:val="both"/>
        <w:rPr>
          <w:rFonts w:asciiTheme="minorHAnsi" w:hAnsiTheme="minorHAnsi"/>
          <w:color w:val="auto"/>
        </w:rPr>
      </w:pPr>
      <w:r w:rsidRPr="00E9191B">
        <w:rPr>
          <w:rFonts w:asciiTheme="minorHAnsi" w:hAnsiTheme="minorHAnsi"/>
        </w:rPr>
        <w:t xml:space="preserve">Based on the FIAC, there are three categories in the classroom interaction, they are: teacher talk, students talk, and no/all talk. Teacher talk includes accept feeling, praises, accept/ uses ideas of students, ask question, lecturing, giving direction and criticizing. Student talk includes student talk response and student talk initiation. And no/all talk is the situation which is in silence. </w:t>
      </w:r>
      <w:r w:rsidRPr="00E9191B">
        <w:rPr>
          <w:rFonts w:asciiTheme="minorHAnsi" w:hAnsiTheme="minorHAnsi"/>
          <w:color w:val="auto"/>
        </w:rPr>
        <w:t xml:space="preserve">(Allwright and Bailey, 1991: 202) </w:t>
      </w:r>
    </w:p>
    <w:p w:rsidR="00E9191B" w:rsidRDefault="00E9191B" w:rsidP="00A94AD7">
      <w:pPr>
        <w:pStyle w:val="ListParagraph"/>
        <w:numPr>
          <w:ilvl w:val="0"/>
          <w:numId w:val="2"/>
        </w:numPr>
        <w:spacing w:after="0" w:line="360" w:lineRule="auto"/>
        <w:ind w:left="284" w:hanging="284"/>
        <w:jc w:val="both"/>
        <w:rPr>
          <w:b/>
          <w:sz w:val="24"/>
          <w:szCs w:val="24"/>
        </w:rPr>
      </w:pPr>
      <w:r w:rsidRPr="00E9191B">
        <w:rPr>
          <w:b/>
          <w:sz w:val="24"/>
          <w:szCs w:val="24"/>
        </w:rPr>
        <w:t>Research Method</w:t>
      </w:r>
    </w:p>
    <w:p w:rsidR="00D34E95" w:rsidRDefault="00A94AD7" w:rsidP="004D0561">
      <w:pPr>
        <w:pStyle w:val="Default"/>
        <w:spacing w:line="360" w:lineRule="auto"/>
        <w:ind w:left="284" w:firstLine="720"/>
        <w:jc w:val="both"/>
        <w:rPr>
          <w:rFonts w:asciiTheme="minorHAnsi" w:hAnsiTheme="minorHAnsi"/>
        </w:rPr>
      </w:pPr>
      <w:r w:rsidRPr="00A94AD7">
        <w:rPr>
          <w:rFonts w:asciiTheme="minorHAnsi" w:hAnsiTheme="minorHAnsi"/>
        </w:rPr>
        <w:t>The goal of the study is to get a clear description of interaction between teacher and students for the teaching-learning process in an English classroom, to know the kinds of interaction based on the characteristics of the teacher-students’ interaction in the classroom and to identify Indonesian or English language used in the classroom interaction by knowing the percentage of English and Indonesian language used for teaching-learning process.</w:t>
      </w:r>
      <w:r w:rsidR="00E84931">
        <w:rPr>
          <w:rFonts w:asciiTheme="minorHAnsi" w:hAnsiTheme="minorHAnsi"/>
        </w:rPr>
        <w:t xml:space="preserve"> Since </w:t>
      </w:r>
      <w:r w:rsidRPr="00A94AD7">
        <w:rPr>
          <w:rFonts w:asciiTheme="minorHAnsi" w:hAnsiTheme="minorHAnsi"/>
        </w:rPr>
        <w:t>the interaction is a process which involved human behavior in its natural setting the researcher decided to make use of the qualitative approach to the study. As Nunan (1992:4) suggests, qualitative methods, concern with the understanding of human behaviour from the actor’s own frame of reference, exploratory, descriptive and process-oriented. So, this research is designed as descriptive qualitative.</w:t>
      </w:r>
    </w:p>
    <w:p w:rsidR="00A94AD7" w:rsidRPr="00A94AD7" w:rsidRDefault="00A94AD7" w:rsidP="00A94AD7">
      <w:pPr>
        <w:pStyle w:val="Default"/>
        <w:spacing w:line="360" w:lineRule="auto"/>
        <w:ind w:left="284" w:firstLine="720"/>
        <w:jc w:val="both"/>
        <w:rPr>
          <w:rFonts w:asciiTheme="minorHAnsi" w:hAnsiTheme="minorHAnsi"/>
        </w:rPr>
      </w:pPr>
      <w:r w:rsidRPr="00A94AD7">
        <w:rPr>
          <w:rFonts w:asciiTheme="minorHAnsi" w:hAnsiTheme="minorHAnsi"/>
        </w:rPr>
        <w:lastRenderedPageBreak/>
        <w:t>Observation is the act of collecting data about the performance of a subject through the five senses; sight, smelling, hearing, touching and taste. (Arikunto, 2010:199). The observation was conducted twice in the classroom. Each observation lasted eghty minutes. It was done on April 12</w:t>
      </w:r>
      <w:r w:rsidRPr="00A94AD7">
        <w:rPr>
          <w:rFonts w:asciiTheme="minorHAnsi" w:hAnsiTheme="minorHAnsi"/>
          <w:vertAlign w:val="superscript"/>
        </w:rPr>
        <w:t>th</w:t>
      </w:r>
      <w:r w:rsidRPr="00A94AD7">
        <w:rPr>
          <w:rFonts w:asciiTheme="minorHAnsi" w:hAnsiTheme="minorHAnsi"/>
        </w:rPr>
        <w:t>, 2013; the observation was from 07.00 a.m until 08.20 a.m. and the second day, April 13</w:t>
      </w:r>
      <w:r w:rsidRPr="00A94AD7">
        <w:rPr>
          <w:rFonts w:asciiTheme="minorHAnsi" w:hAnsiTheme="minorHAnsi"/>
          <w:vertAlign w:val="superscript"/>
        </w:rPr>
        <w:t>th</w:t>
      </w:r>
      <w:r w:rsidRPr="00A94AD7">
        <w:rPr>
          <w:rFonts w:asciiTheme="minorHAnsi" w:hAnsiTheme="minorHAnsi"/>
        </w:rPr>
        <w:t xml:space="preserve"> 2013</w:t>
      </w:r>
      <w:r w:rsidRPr="00A94AD7">
        <w:rPr>
          <w:rFonts w:asciiTheme="minorHAnsi" w:hAnsiTheme="minorHAnsi"/>
          <w:vertAlign w:val="superscript"/>
        </w:rPr>
        <w:t xml:space="preserve"> </w:t>
      </w:r>
      <w:r w:rsidRPr="00A94AD7">
        <w:rPr>
          <w:rFonts w:asciiTheme="minorHAnsi" w:hAnsiTheme="minorHAnsi"/>
        </w:rPr>
        <w:t xml:space="preserve">was from 08.20 a.m. until 09.55 a.m. The observer directly observed in the classroom, and took notes on the relevant events while the teaching-learning process was going on as Chaterine Marshall, Gretchen B, Rossman  said in Sugiyono (2010: 309) the fundamental methods relied on by qualitative researcher for gathering information are participation in the setting, direct observation, in-depth interviewing, document review. In the meantime, audio recording of the whole proceeding was also made to acquire more complete data about the classroom process. </w:t>
      </w:r>
    </w:p>
    <w:p w:rsidR="00A94AD7" w:rsidRPr="00A94AD7" w:rsidRDefault="00A94AD7" w:rsidP="00A94AD7">
      <w:pPr>
        <w:pStyle w:val="Default"/>
        <w:spacing w:line="360" w:lineRule="auto"/>
        <w:ind w:left="284" w:firstLine="720"/>
        <w:jc w:val="both"/>
        <w:rPr>
          <w:rFonts w:asciiTheme="minorHAnsi" w:hAnsiTheme="minorHAnsi"/>
        </w:rPr>
      </w:pPr>
      <w:r w:rsidRPr="00A94AD7">
        <w:rPr>
          <w:rFonts w:asciiTheme="minorHAnsi" w:hAnsiTheme="minorHAnsi"/>
        </w:rPr>
        <w:t xml:space="preserve">The data collection activity was conducted through several steps. First, the researcher fulfilled some formal administrative procedure including getting the school principal’s permission to collect data, that is doing observation in the school classrooms. As soon as the permission was given, the reearcher met the English teacher to make an appointment for doing the observation. </w:t>
      </w:r>
    </w:p>
    <w:p w:rsidR="00A94AD7" w:rsidRPr="00A94AD7" w:rsidRDefault="00A94AD7" w:rsidP="00A94AD7">
      <w:pPr>
        <w:pStyle w:val="Default"/>
        <w:spacing w:line="360" w:lineRule="auto"/>
        <w:ind w:left="284" w:firstLine="720"/>
        <w:jc w:val="both"/>
        <w:rPr>
          <w:rFonts w:asciiTheme="minorHAnsi" w:hAnsiTheme="minorHAnsi"/>
        </w:rPr>
      </w:pPr>
      <w:r w:rsidRPr="00A94AD7">
        <w:rPr>
          <w:rFonts w:asciiTheme="minorHAnsi" w:hAnsiTheme="minorHAnsi"/>
        </w:rPr>
        <w:t>On the appointed date, that was April 12</w:t>
      </w:r>
      <w:r w:rsidRPr="00A94AD7">
        <w:rPr>
          <w:rFonts w:asciiTheme="minorHAnsi" w:hAnsiTheme="minorHAnsi"/>
          <w:vertAlign w:val="superscript"/>
        </w:rPr>
        <w:t>th</w:t>
      </w:r>
      <w:r w:rsidRPr="00A94AD7">
        <w:rPr>
          <w:rFonts w:asciiTheme="minorHAnsi" w:hAnsiTheme="minorHAnsi"/>
        </w:rPr>
        <w:t xml:space="preserve">, 2013 at 07.00 a.m, as the observer, the researcher came into classroom to conduct the observation. Steps of this research procedure were as followed; </w:t>
      </w:r>
    </w:p>
    <w:p w:rsidR="00A94AD7" w:rsidRPr="00A94AD7" w:rsidRDefault="00A94AD7" w:rsidP="00A94AD7">
      <w:pPr>
        <w:pStyle w:val="Default"/>
        <w:spacing w:line="360" w:lineRule="auto"/>
        <w:ind w:left="284" w:firstLine="329"/>
        <w:jc w:val="both"/>
        <w:rPr>
          <w:rFonts w:asciiTheme="minorHAnsi" w:hAnsiTheme="minorHAnsi"/>
        </w:rPr>
      </w:pPr>
      <w:r w:rsidRPr="00A94AD7">
        <w:rPr>
          <w:rFonts w:asciiTheme="minorHAnsi" w:hAnsiTheme="minorHAnsi"/>
        </w:rPr>
        <w:t xml:space="preserve">1. Recording &amp; observing all of the classroom activities. </w:t>
      </w:r>
    </w:p>
    <w:p w:rsidR="00A94AD7" w:rsidRPr="00A94AD7" w:rsidRDefault="00A94AD7" w:rsidP="00A94AD7">
      <w:pPr>
        <w:pStyle w:val="Default"/>
        <w:spacing w:line="360" w:lineRule="auto"/>
        <w:ind w:left="284" w:firstLine="329"/>
        <w:jc w:val="both"/>
        <w:rPr>
          <w:rFonts w:asciiTheme="minorHAnsi" w:hAnsiTheme="minorHAnsi"/>
        </w:rPr>
      </w:pPr>
      <w:r w:rsidRPr="00A94AD7">
        <w:rPr>
          <w:rFonts w:asciiTheme="minorHAnsi" w:hAnsiTheme="minorHAnsi"/>
        </w:rPr>
        <w:t xml:space="preserve">2. Make a transcript of recording in every minutes lecturing. </w:t>
      </w:r>
    </w:p>
    <w:p w:rsidR="00A94AD7" w:rsidRPr="00A94AD7" w:rsidRDefault="00A94AD7" w:rsidP="00A94AD7">
      <w:pPr>
        <w:pStyle w:val="Default"/>
        <w:spacing w:line="360" w:lineRule="auto"/>
        <w:ind w:left="284" w:firstLine="329"/>
        <w:jc w:val="both"/>
        <w:rPr>
          <w:rFonts w:asciiTheme="minorHAnsi" w:hAnsiTheme="minorHAnsi"/>
        </w:rPr>
      </w:pPr>
      <w:r w:rsidRPr="00A94AD7">
        <w:rPr>
          <w:rFonts w:asciiTheme="minorHAnsi" w:hAnsiTheme="minorHAnsi"/>
        </w:rPr>
        <w:t xml:space="preserve">3. Determining the early data from field notes &amp; transcript. </w:t>
      </w:r>
    </w:p>
    <w:p w:rsidR="00A94AD7" w:rsidRPr="00A94AD7" w:rsidRDefault="00A94AD7" w:rsidP="00A94AD7">
      <w:pPr>
        <w:pStyle w:val="Default"/>
        <w:spacing w:line="360" w:lineRule="auto"/>
        <w:ind w:left="284" w:firstLine="329"/>
        <w:jc w:val="both"/>
        <w:rPr>
          <w:rFonts w:asciiTheme="minorHAnsi" w:hAnsiTheme="minorHAnsi"/>
        </w:rPr>
      </w:pPr>
      <w:r w:rsidRPr="00A94AD7">
        <w:rPr>
          <w:rFonts w:asciiTheme="minorHAnsi" w:hAnsiTheme="minorHAnsi"/>
        </w:rPr>
        <w:t xml:space="preserve">4. Categorizing the data. </w:t>
      </w:r>
    </w:p>
    <w:p w:rsidR="00A94AD7" w:rsidRPr="00A94AD7" w:rsidRDefault="00A94AD7" w:rsidP="00A94AD7">
      <w:pPr>
        <w:pStyle w:val="Default"/>
        <w:spacing w:line="360" w:lineRule="auto"/>
        <w:ind w:left="284" w:firstLine="329"/>
        <w:jc w:val="both"/>
        <w:rPr>
          <w:rFonts w:asciiTheme="minorHAnsi" w:hAnsiTheme="minorHAnsi"/>
        </w:rPr>
      </w:pPr>
      <w:r w:rsidRPr="00A94AD7">
        <w:rPr>
          <w:rFonts w:asciiTheme="minorHAnsi" w:hAnsiTheme="minorHAnsi"/>
        </w:rPr>
        <w:t xml:space="preserve">5. Determining the focus of data categorization </w:t>
      </w:r>
    </w:p>
    <w:p w:rsidR="00A94AD7" w:rsidRPr="00A94AD7" w:rsidRDefault="00A94AD7" w:rsidP="00A94AD7">
      <w:pPr>
        <w:pStyle w:val="Default"/>
        <w:spacing w:line="360" w:lineRule="auto"/>
        <w:ind w:left="284" w:firstLine="329"/>
        <w:jc w:val="both"/>
        <w:rPr>
          <w:rFonts w:asciiTheme="minorHAnsi" w:hAnsiTheme="minorHAnsi"/>
        </w:rPr>
      </w:pPr>
      <w:r w:rsidRPr="00A94AD7">
        <w:rPr>
          <w:rFonts w:asciiTheme="minorHAnsi" w:hAnsiTheme="minorHAnsi"/>
        </w:rPr>
        <w:t xml:space="preserve">6. Strengthening the focus of data categorization. </w:t>
      </w:r>
    </w:p>
    <w:p w:rsidR="00A94AD7" w:rsidRPr="00A94AD7" w:rsidRDefault="00A94AD7" w:rsidP="00A94AD7">
      <w:pPr>
        <w:pStyle w:val="Default"/>
        <w:spacing w:line="360" w:lineRule="auto"/>
        <w:ind w:left="284" w:firstLine="329"/>
        <w:jc w:val="both"/>
        <w:rPr>
          <w:rFonts w:asciiTheme="minorHAnsi" w:hAnsiTheme="minorHAnsi"/>
        </w:rPr>
      </w:pPr>
      <w:r w:rsidRPr="00A94AD7">
        <w:rPr>
          <w:rFonts w:asciiTheme="minorHAnsi" w:hAnsiTheme="minorHAnsi"/>
        </w:rPr>
        <w:lastRenderedPageBreak/>
        <w:t xml:space="preserve">7. Formulating Flanders theory by using a table. </w:t>
      </w:r>
    </w:p>
    <w:p w:rsidR="00A94AD7" w:rsidRDefault="00A94AD7" w:rsidP="004D0561">
      <w:pPr>
        <w:pStyle w:val="Default"/>
        <w:spacing w:line="360" w:lineRule="auto"/>
        <w:ind w:left="284" w:firstLine="720"/>
        <w:jc w:val="both"/>
        <w:rPr>
          <w:rFonts w:asciiTheme="minorHAnsi" w:hAnsiTheme="minorHAnsi"/>
        </w:rPr>
      </w:pPr>
      <w:r w:rsidRPr="00A94AD7">
        <w:rPr>
          <w:rFonts w:asciiTheme="minorHAnsi" w:hAnsiTheme="minorHAnsi"/>
        </w:rPr>
        <w:t>The instrument for collecting the data was the researcher herself. The second observation was on April 13</w:t>
      </w:r>
      <w:r w:rsidRPr="00A94AD7">
        <w:rPr>
          <w:rFonts w:asciiTheme="minorHAnsi" w:hAnsiTheme="minorHAnsi"/>
          <w:vertAlign w:val="superscript"/>
        </w:rPr>
        <w:t>th</w:t>
      </w:r>
      <w:r w:rsidRPr="00A94AD7">
        <w:rPr>
          <w:rFonts w:asciiTheme="minorHAnsi" w:hAnsiTheme="minorHAnsi"/>
        </w:rPr>
        <w:t>, 2013.</w:t>
      </w:r>
    </w:p>
    <w:p w:rsidR="004D0561" w:rsidRDefault="004D0561" w:rsidP="004D0561">
      <w:pPr>
        <w:pStyle w:val="Default"/>
        <w:spacing w:line="360" w:lineRule="auto"/>
        <w:ind w:left="284" w:firstLine="720"/>
        <w:jc w:val="both"/>
        <w:rPr>
          <w:rFonts w:asciiTheme="minorHAnsi" w:hAnsiTheme="minorHAnsi"/>
        </w:rPr>
      </w:pPr>
      <w:r>
        <w:rPr>
          <w:rFonts w:asciiTheme="minorHAnsi" w:hAnsiTheme="minorHAnsi"/>
        </w:rPr>
        <w:t>There are some steps to analyze the data using Flanders Interaction Analysis Categories (FIAC), they are:</w:t>
      </w:r>
    </w:p>
    <w:p w:rsidR="004D0561" w:rsidRDefault="004D0561" w:rsidP="004D0561">
      <w:pPr>
        <w:pStyle w:val="Default"/>
        <w:spacing w:line="360" w:lineRule="auto"/>
        <w:ind w:firstLine="284"/>
        <w:jc w:val="both"/>
        <w:rPr>
          <w:rFonts w:asciiTheme="minorHAnsi" w:hAnsiTheme="minorHAnsi"/>
        </w:rPr>
      </w:pPr>
      <w:r w:rsidRPr="004D0561">
        <w:rPr>
          <w:rFonts w:asciiTheme="minorHAnsi" w:hAnsiTheme="minorHAnsi"/>
        </w:rPr>
        <w:t>Step 1</w:t>
      </w:r>
      <w:r w:rsidRPr="004D0561">
        <w:rPr>
          <w:rFonts w:asciiTheme="minorHAnsi" w:hAnsiTheme="minorHAnsi"/>
          <w:b/>
        </w:rPr>
        <w:t xml:space="preserve"> </w:t>
      </w:r>
      <w:r w:rsidRPr="004D0561">
        <w:rPr>
          <w:rFonts w:asciiTheme="minorHAnsi" w:hAnsiTheme="minorHAnsi"/>
        </w:rPr>
        <w:t>is coding the verbal interaction</w:t>
      </w:r>
    </w:p>
    <w:tbl>
      <w:tblPr>
        <w:tblStyle w:val="TableGrid"/>
        <w:tblW w:w="0" w:type="auto"/>
        <w:tblInd w:w="1242" w:type="dxa"/>
        <w:tblLook w:val="04A0"/>
      </w:tblPr>
      <w:tblGrid>
        <w:gridCol w:w="426"/>
        <w:gridCol w:w="3685"/>
        <w:gridCol w:w="992"/>
      </w:tblGrid>
      <w:tr w:rsidR="004D0561" w:rsidRPr="004D0561" w:rsidTr="005116BA">
        <w:tc>
          <w:tcPr>
            <w:tcW w:w="4111" w:type="dxa"/>
            <w:gridSpan w:val="2"/>
            <w:shd w:val="clear" w:color="auto" w:fill="auto"/>
            <w:vAlign w:val="center"/>
          </w:tcPr>
          <w:p w:rsidR="004D0561" w:rsidRPr="004D0561" w:rsidRDefault="004D0561" w:rsidP="004D0561">
            <w:pPr>
              <w:pStyle w:val="Default"/>
              <w:jc w:val="center"/>
              <w:rPr>
                <w:rFonts w:asciiTheme="minorHAnsi" w:hAnsiTheme="minorHAnsi"/>
                <w:b/>
                <w:color w:val="auto"/>
              </w:rPr>
            </w:pPr>
            <w:r w:rsidRPr="004D0561">
              <w:rPr>
                <w:rFonts w:asciiTheme="minorHAnsi" w:hAnsiTheme="minorHAnsi"/>
                <w:b/>
                <w:color w:val="auto"/>
              </w:rPr>
              <w:t>Verbal Interaction</w:t>
            </w:r>
          </w:p>
        </w:tc>
        <w:tc>
          <w:tcPr>
            <w:tcW w:w="992" w:type="dxa"/>
            <w:shd w:val="clear" w:color="auto" w:fill="auto"/>
            <w:vAlign w:val="center"/>
          </w:tcPr>
          <w:p w:rsidR="004D0561" w:rsidRPr="004D0561" w:rsidRDefault="004D0561" w:rsidP="004D0561">
            <w:pPr>
              <w:pStyle w:val="Default"/>
              <w:jc w:val="center"/>
              <w:rPr>
                <w:rFonts w:asciiTheme="minorHAnsi" w:hAnsiTheme="minorHAnsi"/>
                <w:b/>
                <w:color w:val="auto"/>
              </w:rPr>
            </w:pPr>
            <w:r w:rsidRPr="004D0561">
              <w:rPr>
                <w:rFonts w:asciiTheme="minorHAnsi" w:hAnsiTheme="minorHAnsi"/>
                <w:b/>
                <w:color w:val="auto"/>
              </w:rPr>
              <w:t>Code</w:t>
            </w:r>
          </w:p>
        </w:tc>
      </w:tr>
      <w:tr w:rsidR="004D0561" w:rsidRPr="004D0561" w:rsidTr="005116BA">
        <w:tc>
          <w:tcPr>
            <w:tcW w:w="426" w:type="dxa"/>
            <w:tcBorders>
              <w:right w:val="single" w:sz="4" w:space="0" w:color="auto"/>
            </w:tcBorders>
            <w:vAlign w:val="center"/>
          </w:tcPr>
          <w:p w:rsidR="004D0561" w:rsidRPr="004D0561" w:rsidRDefault="004D0561" w:rsidP="004D0561">
            <w:pPr>
              <w:pStyle w:val="Default"/>
              <w:rPr>
                <w:rFonts w:asciiTheme="minorHAnsi" w:hAnsiTheme="minorHAnsi"/>
                <w:color w:val="auto"/>
              </w:rPr>
            </w:pPr>
            <w:r w:rsidRPr="004D0561">
              <w:rPr>
                <w:rFonts w:asciiTheme="minorHAnsi" w:hAnsiTheme="minorHAnsi"/>
                <w:color w:val="auto"/>
              </w:rPr>
              <w:t>T</w:t>
            </w:r>
          </w:p>
        </w:tc>
        <w:tc>
          <w:tcPr>
            <w:tcW w:w="3685" w:type="dxa"/>
            <w:tcBorders>
              <w:left w:val="single" w:sz="4" w:space="0" w:color="auto"/>
            </w:tcBorders>
            <w:vAlign w:val="center"/>
          </w:tcPr>
          <w:p w:rsidR="004D0561" w:rsidRPr="004D0561" w:rsidRDefault="004D0561" w:rsidP="004D0561">
            <w:pPr>
              <w:pStyle w:val="Default"/>
              <w:rPr>
                <w:rFonts w:asciiTheme="minorHAnsi" w:hAnsiTheme="minorHAnsi"/>
                <w:color w:val="auto"/>
              </w:rPr>
            </w:pPr>
            <w:r w:rsidRPr="004D0561">
              <w:rPr>
                <w:rFonts w:asciiTheme="minorHAnsi" w:hAnsiTheme="minorHAnsi"/>
                <w:color w:val="auto"/>
              </w:rPr>
              <w:t>:</w:t>
            </w:r>
            <w:r w:rsidRPr="004D0561">
              <w:rPr>
                <w:rFonts w:asciiTheme="minorHAnsi" w:hAnsiTheme="minorHAnsi"/>
              </w:rPr>
              <w:t xml:space="preserve"> ........ Finish, everybody? </w:t>
            </w:r>
          </w:p>
        </w:tc>
        <w:tc>
          <w:tcPr>
            <w:tcW w:w="992" w:type="dxa"/>
            <w:vAlign w:val="center"/>
          </w:tcPr>
          <w:p w:rsidR="004D0561" w:rsidRPr="004D0561" w:rsidRDefault="004D0561" w:rsidP="004D0561">
            <w:pPr>
              <w:pStyle w:val="Default"/>
              <w:jc w:val="center"/>
              <w:rPr>
                <w:rFonts w:asciiTheme="minorHAnsi" w:hAnsiTheme="minorHAnsi"/>
                <w:color w:val="auto"/>
              </w:rPr>
            </w:pPr>
            <w:r w:rsidRPr="004D0561">
              <w:rPr>
                <w:rFonts w:asciiTheme="minorHAnsi" w:hAnsiTheme="minorHAnsi"/>
                <w:color w:val="auto"/>
              </w:rPr>
              <w:t>4</w:t>
            </w:r>
          </w:p>
        </w:tc>
      </w:tr>
      <w:tr w:rsidR="004D0561" w:rsidRPr="004D0561" w:rsidTr="005116BA">
        <w:tc>
          <w:tcPr>
            <w:tcW w:w="426" w:type="dxa"/>
            <w:tcBorders>
              <w:right w:val="single" w:sz="4" w:space="0" w:color="auto"/>
            </w:tcBorders>
            <w:vAlign w:val="center"/>
          </w:tcPr>
          <w:p w:rsidR="004D0561" w:rsidRPr="004D0561" w:rsidRDefault="004D0561" w:rsidP="004D0561">
            <w:pPr>
              <w:pStyle w:val="Default"/>
              <w:rPr>
                <w:rFonts w:asciiTheme="minorHAnsi" w:hAnsiTheme="minorHAnsi"/>
                <w:color w:val="auto"/>
              </w:rPr>
            </w:pPr>
            <w:r w:rsidRPr="004D0561">
              <w:rPr>
                <w:rFonts w:asciiTheme="minorHAnsi" w:hAnsiTheme="minorHAnsi"/>
                <w:color w:val="auto"/>
              </w:rPr>
              <w:t>S</w:t>
            </w:r>
          </w:p>
        </w:tc>
        <w:tc>
          <w:tcPr>
            <w:tcW w:w="3685" w:type="dxa"/>
            <w:tcBorders>
              <w:left w:val="single" w:sz="4" w:space="0" w:color="auto"/>
            </w:tcBorders>
            <w:vAlign w:val="center"/>
          </w:tcPr>
          <w:p w:rsidR="004D0561" w:rsidRPr="004D0561" w:rsidRDefault="004D0561" w:rsidP="004D0561">
            <w:pPr>
              <w:pStyle w:val="Default"/>
              <w:rPr>
                <w:rFonts w:asciiTheme="minorHAnsi" w:hAnsiTheme="minorHAnsi"/>
                <w:color w:val="auto"/>
              </w:rPr>
            </w:pPr>
            <w:r w:rsidRPr="004D0561">
              <w:rPr>
                <w:rFonts w:asciiTheme="minorHAnsi" w:hAnsiTheme="minorHAnsi"/>
              </w:rPr>
              <w:t xml:space="preserve">: Not yet. </w:t>
            </w:r>
          </w:p>
        </w:tc>
        <w:tc>
          <w:tcPr>
            <w:tcW w:w="992" w:type="dxa"/>
            <w:vAlign w:val="center"/>
          </w:tcPr>
          <w:p w:rsidR="004D0561" w:rsidRPr="004D0561" w:rsidRDefault="004D0561" w:rsidP="004D0561">
            <w:pPr>
              <w:pStyle w:val="Default"/>
              <w:jc w:val="center"/>
              <w:rPr>
                <w:rFonts w:asciiTheme="minorHAnsi" w:hAnsiTheme="minorHAnsi"/>
                <w:color w:val="auto"/>
              </w:rPr>
            </w:pPr>
            <w:r w:rsidRPr="004D0561">
              <w:rPr>
                <w:rFonts w:asciiTheme="minorHAnsi" w:hAnsiTheme="minorHAnsi"/>
              </w:rPr>
              <w:t>8</w:t>
            </w:r>
          </w:p>
        </w:tc>
      </w:tr>
      <w:tr w:rsidR="004D0561" w:rsidRPr="004D0561" w:rsidTr="005116BA">
        <w:tc>
          <w:tcPr>
            <w:tcW w:w="426" w:type="dxa"/>
            <w:vAlign w:val="center"/>
          </w:tcPr>
          <w:p w:rsidR="004D0561" w:rsidRPr="004D0561" w:rsidRDefault="004D0561" w:rsidP="004D0561">
            <w:pPr>
              <w:pStyle w:val="Default"/>
              <w:rPr>
                <w:rFonts w:asciiTheme="minorHAnsi" w:hAnsiTheme="minorHAnsi"/>
                <w:b/>
                <w:color w:val="auto"/>
              </w:rPr>
            </w:pPr>
            <w:r w:rsidRPr="004D0561">
              <w:rPr>
                <w:rFonts w:asciiTheme="minorHAnsi" w:hAnsiTheme="minorHAnsi"/>
                <w:b/>
                <w:color w:val="auto"/>
              </w:rPr>
              <w:t>T</w:t>
            </w:r>
          </w:p>
        </w:tc>
        <w:tc>
          <w:tcPr>
            <w:tcW w:w="3685" w:type="dxa"/>
            <w:vAlign w:val="center"/>
          </w:tcPr>
          <w:p w:rsidR="004D0561" w:rsidRPr="004D0561" w:rsidRDefault="004D0561" w:rsidP="004D0561">
            <w:pPr>
              <w:pStyle w:val="Default"/>
              <w:rPr>
                <w:rFonts w:asciiTheme="minorHAnsi" w:hAnsiTheme="minorHAnsi"/>
                <w:color w:val="auto"/>
              </w:rPr>
            </w:pPr>
            <w:r w:rsidRPr="004D0561">
              <w:rPr>
                <w:rFonts w:asciiTheme="minorHAnsi" w:hAnsiTheme="minorHAnsi"/>
              </w:rPr>
              <w:t xml:space="preserve">: </w:t>
            </w:r>
            <w:r w:rsidRPr="004D0561">
              <w:rPr>
                <w:rFonts w:asciiTheme="minorHAnsi" w:hAnsiTheme="minorHAnsi"/>
                <w:i/>
              </w:rPr>
              <w:t>Ada yang tidak jelas instruksinya?</w:t>
            </w:r>
          </w:p>
        </w:tc>
        <w:tc>
          <w:tcPr>
            <w:tcW w:w="992" w:type="dxa"/>
            <w:vAlign w:val="center"/>
          </w:tcPr>
          <w:p w:rsidR="004D0561" w:rsidRPr="004D0561" w:rsidRDefault="004D0561" w:rsidP="004D0561">
            <w:pPr>
              <w:pStyle w:val="Default"/>
              <w:jc w:val="center"/>
              <w:rPr>
                <w:rFonts w:asciiTheme="minorHAnsi" w:hAnsiTheme="minorHAnsi"/>
                <w:color w:val="auto"/>
              </w:rPr>
            </w:pPr>
            <w:r w:rsidRPr="004D0561">
              <w:rPr>
                <w:rFonts w:asciiTheme="minorHAnsi" w:hAnsiTheme="minorHAnsi"/>
                <w:color w:val="auto"/>
              </w:rPr>
              <w:t>4</w:t>
            </w:r>
          </w:p>
        </w:tc>
      </w:tr>
    </w:tbl>
    <w:p w:rsidR="004D0561" w:rsidRPr="004D0561" w:rsidRDefault="004D0561" w:rsidP="004D0561">
      <w:pPr>
        <w:pStyle w:val="Default"/>
        <w:spacing w:line="360" w:lineRule="auto"/>
        <w:ind w:firstLine="284"/>
        <w:jc w:val="both"/>
        <w:rPr>
          <w:rFonts w:asciiTheme="minorHAnsi" w:hAnsiTheme="minorHAnsi"/>
        </w:rPr>
      </w:pPr>
      <w:r w:rsidRPr="004D0561">
        <w:rPr>
          <w:rFonts w:asciiTheme="minorHAnsi" w:hAnsiTheme="minorHAnsi"/>
        </w:rPr>
        <w:t>Step 2 is plotting the code of the data into the matrix.</w:t>
      </w:r>
    </w:p>
    <w:tbl>
      <w:tblPr>
        <w:tblStyle w:val="TableGrid"/>
        <w:tblW w:w="0" w:type="auto"/>
        <w:tblInd w:w="1242" w:type="dxa"/>
        <w:tblLook w:val="04A0"/>
      </w:tblPr>
      <w:tblGrid>
        <w:gridCol w:w="1707"/>
        <w:gridCol w:w="987"/>
        <w:gridCol w:w="1417"/>
      </w:tblGrid>
      <w:tr w:rsidR="004D0561" w:rsidRPr="00E87AEB" w:rsidTr="00527621">
        <w:tc>
          <w:tcPr>
            <w:tcW w:w="1707" w:type="dxa"/>
            <w:shd w:val="clear" w:color="auto" w:fill="auto"/>
            <w:vAlign w:val="center"/>
          </w:tcPr>
          <w:p w:rsidR="004D0561" w:rsidRPr="00E87AEB" w:rsidRDefault="004D0561" w:rsidP="00527621">
            <w:pPr>
              <w:pStyle w:val="Default"/>
              <w:jc w:val="center"/>
              <w:rPr>
                <w:color w:val="auto"/>
              </w:rPr>
            </w:pPr>
          </w:p>
        </w:tc>
        <w:tc>
          <w:tcPr>
            <w:tcW w:w="987" w:type="dxa"/>
            <w:shd w:val="clear" w:color="auto" w:fill="auto"/>
            <w:vAlign w:val="center"/>
          </w:tcPr>
          <w:p w:rsidR="004D0561" w:rsidRPr="00E87AEB" w:rsidRDefault="004D0561" w:rsidP="00527621">
            <w:pPr>
              <w:pStyle w:val="Default"/>
              <w:jc w:val="center"/>
              <w:rPr>
                <w:color w:val="auto"/>
              </w:rPr>
            </w:pPr>
            <w:r w:rsidRPr="00E87AEB">
              <w:rPr>
                <w:color w:val="auto"/>
              </w:rPr>
              <w:t>4</w:t>
            </w:r>
          </w:p>
        </w:tc>
        <w:tc>
          <w:tcPr>
            <w:tcW w:w="1417" w:type="dxa"/>
            <w:shd w:val="clear" w:color="auto" w:fill="auto"/>
            <w:vAlign w:val="center"/>
          </w:tcPr>
          <w:p w:rsidR="004D0561" w:rsidRPr="00E87AEB" w:rsidRDefault="004D0561" w:rsidP="00527621">
            <w:pPr>
              <w:pStyle w:val="Default"/>
              <w:jc w:val="center"/>
              <w:rPr>
                <w:color w:val="auto"/>
              </w:rPr>
            </w:pPr>
          </w:p>
        </w:tc>
      </w:tr>
      <w:tr w:rsidR="004D0561" w:rsidRPr="00E87AEB" w:rsidTr="00527621">
        <w:tc>
          <w:tcPr>
            <w:tcW w:w="1707" w:type="dxa"/>
            <w:vAlign w:val="center"/>
          </w:tcPr>
          <w:p w:rsidR="004D0561" w:rsidRPr="00E87AEB" w:rsidRDefault="004D0561" w:rsidP="00527621">
            <w:pPr>
              <w:pStyle w:val="Default"/>
              <w:jc w:val="center"/>
              <w:rPr>
                <w:color w:val="auto"/>
              </w:rPr>
            </w:pPr>
            <w:r w:rsidRPr="00E87AEB">
              <w:rPr>
                <w:color w:val="auto"/>
              </w:rPr>
              <w:t>1</w:t>
            </w:r>
            <w:r w:rsidRPr="00E87AEB">
              <w:rPr>
                <w:color w:val="auto"/>
                <w:vertAlign w:val="superscript"/>
              </w:rPr>
              <w:t>st</w:t>
            </w:r>
            <w:r w:rsidRPr="00E87AEB">
              <w:rPr>
                <w:color w:val="auto"/>
              </w:rPr>
              <w:t xml:space="preserve"> pair</w:t>
            </w:r>
          </w:p>
        </w:tc>
        <w:tc>
          <w:tcPr>
            <w:tcW w:w="987" w:type="dxa"/>
            <w:vAlign w:val="center"/>
          </w:tcPr>
          <w:p w:rsidR="004D0561" w:rsidRPr="00E87AEB" w:rsidRDefault="004D0561" w:rsidP="00527621">
            <w:pPr>
              <w:pStyle w:val="Default"/>
              <w:jc w:val="center"/>
              <w:rPr>
                <w:color w:val="auto"/>
              </w:rPr>
            </w:pPr>
          </w:p>
        </w:tc>
        <w:tc>
          <w:tcPr>
            <w:tcW w:w="1417" w:type="dxa"/>
            <w:vAlign w:val="center"/>
          </w:tcPr>
          <w:p w:rsidR="004D0561" w:rsidRPr="00E87AEB" w:rsidRDefault="004D0561" w:rsidP="00527621">
            <w:pPr>
              <w:pStyle w:val="Default"/>
              <w:jc w:val="center"/>
              <w:rPr>
                <w:color w:val="auto"/>
              </w:rPr>
            </w:pPr>
          </w:p>
        </w:tc>
      </w:tr>
      <w:tr w:rsidR="004D0561" w:rsidRPr="00E87AEB" w:rsidTr="00527621">
        <w:tc>
          <w:tcPr>
            <w:tcW w:w="1707" w:type="dxa"/>
            <w:vAlign w:val="center"/>
          </w:tcPr>
          <w:p w:rsidR="004D0561" w:rsidRPr="00E87AEB" w:rsidRDefault="004D0561" w:rsidP="00527621">
            <w:pPr>
              <w:pStyle w:val="Default"/>
              <w:jc w:val="center"/>
              <w:rPr>
                <w:color w:val="auto"/>
              </w:rPr>
            </w:pPr>
          </w:p>
        </w:tc>
        <w:tc>
          <w:tcPr>
            <w:tcW w:w="987" w:type="dxa"/>
            <w:vAlign w:val="center"/>
          </w:tcPr>
          <w:p w:rsidR="004D0561" w:rsidRPr="00E87AEB" w:rsidRDefault="004D0561" w:rsidP="00527621">
            <w:pPr>
              <w:pStyle w:val="Default"/>
              <w:jc w:val="center"/>
              <w:rPr>
                <w:color w:val="auto"/>
              </w:rPr>
            </w:pPr>
            <w:r w:rsidRPr="00E87AEB">
              <w:rPr>
                <w:color w:val="auto"/>
              </w:rPr>
              <w:t>8</w:t>
            </w:r>
          </w:p>
        </w:tc>
        <w:tc>
          <w:tcPr>
            <w:tcW w:w="1417" w:type="dxa"/>
            <w:vAlign w:val="center"/>
          </w:tcPr>
          <w:p w:rsidR="004D0561" w:rsidRPr="00E87AEB" w:rsidRDefault="004D0561" w:rsidP="00527621">
            <w:pPr>
              <w:pStyle w:val="Default"/>
              <w:jc w:val="center"/>
              <w:rPr>
                <w:color w:val="auto"/>
              </w:rPr>
            </w:pPr>
          </w:p>
        </w:tc>
      </w:tr>
      <w:tr w:rsidR="004D0561" w:rsidRPr="00E87AEB" w:rsidTr="00527621">
        <w:tc>
          <w:tcPr>
            <w:tcW w:w="1707" w:type="dxa"/>
            <w:vAlign w:val="center"/>
          </w:tcPr>
          <w:p w:rsidR="004D0561" w:rsidRPr="00E87AEB" w:rsidRDefault="004D0561" w:rsidP="00527621">
            <w:pPr>
              <w:pStyle w:val="Default"/>
              <w:jc w:val="center"/>
              <w:rPr>
                <w:color w:val="auto"/>
              </w:rPr>
            </w:pPr>
          </w:p>
        </w:tc>
        <w:tc>
          <w:tcPr>
            <w:tcW w:w="987" w:type="dxa"/>
            <w:vAlign w:val="center"/>
          </w:tcPr>
          <w:p w:rsidR="004D0561" w:rsidRPr="00E87AEB" w:rsidRDefault="004D0561" w:rsidP="00527621">
            <w:pPr>
              <w:pStyle w:val="Default"/>
              <w:jc w:val="center"/>
              <w:rPr>
                <w:color w:val="auto"/>
              </w:rPr>
            </w:pPr>
          </w:p>
        </w:tc>
        <w:tc>
          <w:tcPr>
            <w:tcW w:w="1417" w:type="dxa"/>
            <w:vAlign w:val="center"/>
          </w:tcPr>
          <w:p w:rsidR="004D0561" w:rsidRPr="00E87AEB" w:rsidRDefault="004D0561" w:rsidP="00527621">
            <w:pPr>
              <w:pStyle w:val="Default"/>
              <w:jc w:val="center"/>
              <w:rPr>
                <w:color w:val="auto"/>
              </w:rPr>
            </w:pPr>
            <w:r w:rsidRPr="00E87AEB">
              <w:rPr>
                <w:color w:val="auto"/>
              </w:rPr>
              <w:t>2</w:t>
            </w:r>
            <w:r w:rsidRPr="00E87AEB">
              <w:rPr>
                <w:color w:val="auto"/>
                <w:vertAlign w:val="superscript"/>
              </w:rPr>
              <w:t>nd</w:t>
            </w:r>
            <w:r w:rsidRPr="00E87AEB">
              <w:rPr>
                <w:color w:val="auto"/>
              </w:rPr>
              <w:t xml:space="preserve"> pair</w:t>
            </w:r>
          </w:p>
        </w:tc>
      </w:tr>
      <w:tr w:rsidR="004D0561" w:rsidRPr="00E87AEB" w:rsidTr="00527621">
        <w:tc>
          <w:tcPr>
            <w:tcW w:w="1707" w:type="dxa"/>
            <w:vAlign w:val="center"/>
          </w:tcPr>
          <w:p w:rsidR="004D0561" w:rsidRPr="00E87AEB" w:rsidRDefault="004D0561" w:rsidP="00527621">
            <w:pPr>
              <w:pStyle w:val="Default"/>
              <w:jc w:val="center"/>
              <w:rPr>
                <w:color w:val="auto"/>
              </w:rPr>
            </w:pPr>
          </w:p>
        </w:tc>
        <w:tc>
          <w:tcPr>
            <w:tcW w:w="987" w:type="dxa"/>
            <w:vAlign w:val="center"/>
          </w:tcPr>
          <w:p w:rsidR="004D0561" w:rsidRPr="00E87AEB" w:rsidRDefault="004D0561" w:rsidP="00527621">
            <w:pPr>
              <w:pStyle w:val="Default"/>
              <w:jc w:val="center"/>
              <w:rPr>
                <w:color w:val="auto"/>
              </w:rPr>
            </w:pPr>
            <w:r w:rsidRPr="00E87AEB">
              <w:rPr>
                <w:color w:val="auto"/>
              </w:rPr>
              <w:t>4</w:t>
            </w:r>
          </w:p>
        </w:tc>
        <w:tc>
          <w:tcPr>
            <w:tcW w:w="1417" w:type="dxa"/>
            <w:vAlign w:val="center"/>
          </w:tcPr>
          <w:p w:rsidR="004D0561" w:rsidRPr="00E87AEB" w:rsidRDefault="004D0561" w:rsidP="00527621">
            <w:pPr>
              <w:pStyle w:val="Default"/>
              <w:jc w:val="center"/>
              <w:rPr>
                <w:color w:val="auto"/>
              </w:rPr>
            </w:pPr>
          </w:p>
        </w:tc>
      </w:tr>
      <w:tr w:rsidR="004D0561" w:rsidRPr="00E87AEB" w:rsidTr="00527621">
        <w:tc>
          <w:tcPr>
            <w:tcW w:w="1707" w:type="dxa"/>
            <w:vAlign w:val="center"/>
          </w:tcPr>
          <w:p w:rsidR="004D0561" w:rsidRPr="00E87AEB" w:rsidRDefault="004D0561" w:rsidP="00527621">
            <w:pPr>
              <w:pStyle w:val="Default"/>
              <w:jc w:val="center"/>
              <w:rPr>
                <w:color w:val="auto"/>
              </w:rPr>
            </w:pPr>
            <w:r w:rsidRPr="00E87AEB">
              <w:rPr>
                <w:color w:val="auto"/>
              </w:rPr>
              <w:t>3</w:t>
            </w:r>
            <w:r w:rsidRPr="00E87AEB">
              <w:rPr>
                <w:color w:val="auto"/>
                <w:vertAlign w:val="superscript"/>
              </w:rPr>
              <w:t>rd</w:t>
            </w:r>
            <w:r w:rsidRPr="00E87AEB">
              <w:rPr>
                <w:color w:val="auto"/>
              </w:rPr>
              <w:t xml:space="preserve"> pair</w:t>
            </w:r>
          </w:p>
        </w:tc>
        <w:tc>
          <w:tcPr>
            <w:tcW w:w="987" w:type="dxa"/>
            <w:vAlign w:val="center"/>
          </w:tcPr>
          <w:p w:rsidR="004D0561" w:rsidRPr="00E87AEB" w:rsidRDefault="004D0561" w:rsidP="00527621">
            <w:pPr>
              <w:pStyle w:val="Default"/>
              <w:jc w:val="center"/>
              <w:rPr>
                <w:color w:val="auto"/>
              </w:rPr>
            </w:pPr>
          </w:p>
        </w:tc>
        <w:tc>
          <w:tcPr>
            <w:tcW w:w="1417" w:type="dxa"/>
            <w:vAlign w:val="center"/>
          </w:tcPr>
          <w:p w:rsidR="004D0561" w:rsidRPr="00E87AEB" w:rsidRDefault="004D0561" w:rsidP="00527621">
            <w:pPr>
              <w:pStyle w:val="Default"/>
              <w:jc w:val="center"/>
              <w:rPr>
                <w:color w:val="auto"/>
              </w:rPr>
            </w:pPr>
          </w:p>
        </w:tc>
      </w:tr>
      <w:tr w:rsidR="004D0561" w:rsidRPr="00E87AEB" w:rsidTr="00527621">
        <w:tc>
          <w:tcPr>
            <w:tcW w:w="1707" w:type="dxa"/>
            <w:vAlign w:val="center"/>
          </w:tcPr>
          <w:p w:rsidR="004D0561" w:rsidRPr="00E87AEB" w:rsidRDefault="004D0561" w:rsidP="00527621">
            <w:pPr>
              <w:pStyle w:val="Default"/>
              <w:rPr>
                <w:color w:val="auto"/>
              </w:rPr>
            </w:pPr>
          </w:p>
        </w:tc>
        <w:tc>
          <w:tcPr>
            <w:tcW w:w="987" w:type="dxa"/>
            <w:vAlign w:val="center"/>
          </w:tcPr>
          <w:p w:rsidR="004D0561" w:rsidRPr="00E87AEB" w:rsidRDefault="004D0561" w:rsidP="00527621">
            <w:pPr>
              <w:pStyle w:val="Default"/>
              <w:jc w:val="center"/>
              <w:rPr>
                <w:color w:val="auto"/>
              </w:rPr>
            </w:pPr>
            <w:r w:rsidRPr="00E87AEB">
              <w:rPr>
                <w:color w:val="auto"/>
              </w:rPr>
              <w:t>8</w:t>
            </w:r>
          </w:p>
        </w:tc>
        <w:tc>
          <w:tcPr>
            <w:tcW w:w="1417" w:type="dxa"/>
            <w:vAlign w:val="center"/>
          </w:tcPr>
          <w:p w:rsidR="004D0561" w:rsidRPr="00E87AEB" w:rsidRDefault="004D0561" w:rsidP="00527621">
            <w:pPr>
              <w:pStyle w:val="Default"/>
              <w:jc w:val="center"/>
              <w:rPr>
                <w:color w:val="auto"/>
              </w:rPr>
            </w:pPr>
          </w:p>
        </w:tc>
      </w:tr>
      <w:tr w:rsidR="004D0561" w:rsidRPr="00E87AEB" w:rsidTr="00527621">
        <w:tc>
          <w:tcPr>
            <w:tcW w:w="1707" w:type="dxa"/>
            <w:vAlign w:val="center"/>
          </w:tcPr>
          <w:p w:rsidR="004D0561" w:rsidRPr="00E87AEB" w:rsidRDefault="004D0561" w:rsidP="00527621">
            <w:pPr>
              <w:pStyle w:val="Default"/>
              <w:rPr>
                <w:color w:val="auto"/>
              </w:rPr>
            </w:pPr>
          </w:p>
        </w:tc>
        <w:tc>
          <w:tcPr>
            <w:tcW w:w="987" w:type="dxa"/>
            <w:vAlign w:val="center"/>
          </w:tcPr>
          <w:p w:rsidR="004D0561" w:rsidRPr="00E87AEB" w:rsidRDefault="004D0561" w:rsidP="00527621">
            <w:pPr>
              <w:pStyle w:val="Default"/>
              <w:jc w:val="center"/>
              <w:rPr>
                <w:color w:val="auto"/>
              </w:rPr>
            </w:pPr>
            <w:r w:rsidRPr="00E87AEB">
              <w:rPr>
                <w:color w:val="auto"/>
              </w:rPr>
              <w:t>Etc</w:t>
            </w:r>
          </w:p>
        </w:tc>
        <w:tc>
          <w:tcPr>
            <w:tcW w:w="1417" w:type="dxa"/>
            <w:vAlign w:val="center"/>
          </w:tcPr>
          <w:p w:rsidR="004D0561" w:rsidRPr="00E87AEB" w:rsidRDefault="004D0561" w:rsidP="00527621">
            <w:pPr>
              <w:pStyle w:val="Default"/>
              <w:jc w:val="center"/>
              <w:rPr>
                <w:color w:val="auto"/>
              </w:rPr>
            </w:pPr>
          </w:p>
        </w:tc>
      </w:tr>
    </w:tbl>
    <w:p w:rsidR="004D0561" w:rsidRDefault="004D0561" w:rsidP="004D0561">
      <w:pPr>
        <w:pStyle w:val="Default"/>
        <w:spacing w:line="360" w:lineRule="auto"/>
        <w:ind w:firstLine="284"/>
        <w:rPr>
          <w:rFonts w:asciiTheme="minorHAnsi" w:hAnsiTheme="minorHAnsi"/>
        </w:rPr>
      </w:pPr>
      <w:r w:rsidRPr="004D0561">
        <w:rPr>
          <w:rFonts w:asciiTheme="minorHAnsi" w:hAnsiTheme="minorHAnsi"/>
        </w:rPr>
        <w:t>Step 3 is analyzing the matrix</w:t>
      </w:r>
    </w:p>
    <w:tbl>
      <w:tblPr>
        <w:tblW w:w="5513"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489"/>
        <w:gridCol w:w="488"/>
        <w:gridCol w:w="519"/>
        <w:gridCol w:w="488"/>
        <w:gridCol w:w="505"/>
        <w:gridCol w:w="488"/>
        <w:gridCol w:w="521"/>
        <w:gridCol w:w="520"/>
        <w:gridCol w:w="567"/>
        <w:gridCol w:w="488"/>
      </w:tblGrid>
      <w:tr w:rsidR="004D0561" w:rsidRPr="00E87AEB" w:rsidTr="00527621">
        <w:trPr>
          <w:trHeight w:val="312"/>
          <w:jc w:val="center"/>
        </w:trPr>
        <w:tc>
          <w:tcPr>
            <w:tcW w:w="440" w:type="dxa"/>
            <w:shd w:val="clear" w:color="auto" w:fill="auto"/>
            <w:noWrap/>
            <w:vAlign w:val="bottom"/>
            <w:hideMark/>
          </w:tcPr>
          <w:p w:rsidR="004D0561" w:rsidRPr="00E87AEB" w:rsidRDefault="004D0561" w:rsidP="005116BA">
            <w:pPr>
              <w:spacing w:after="0" w:line="240" w:lineRule="auto"/>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48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1</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2</w:t>
            </w:r>
          </w:p>
        </w:tc>
        <w:tc>
          <w:tcPr>
            <w:tcW w:w="51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3</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4</w:t>
            </w:r>
          </w:p>
        </w:tc>
        <w:tc>
          <w:tcPr>
            <w:tcW w:w="505"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5</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6</w:t>
            </w:r>
          </w:p>
        </w:tc>
        <w:tc>
          <w:tcPr>
            <w:tcW w:w="521"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7</w:t>
            </w:r>
          </w:p>
        </w:tc>
        <w:tc>
          <w:tcPr>
            <w:tcW w:w="52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8</w:t>
            </w:r>
          </w:p>
        </w:tc>
        <w:tc>
          <w:tcPr>
            <w:tcW w:w="567"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9</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10</w:t>
            </w:r>
          </w:p>
        </w:tc>
      </w:tr>
      <w:tr w:rsidR="004D0561" w:rsidRPr="00E87AEB" w:rsidTr="00527621">
        <w:trPr>
          <w:trHeight w:val="300"/>
          <w:jc w:val="center"/>
        </w:trPr>
        <w:tc>
          <w:tcPr>
            <w:tcW w:w="44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1</w:t>
            </w:r>
          </w:p>
        </w:tc>
        <w:tc>
          <w:tcPr>
            <w:tcW w:w="48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1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05"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21"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2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1</w:t>
            </w:r>
          </w:p>
        </w:tc>
        <w:tc>
          <w:tcPr>
            <w:tcW w:w="567"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r>
      <w:tr w:rsidR="004D0561" w:rsidRPr="00E87AEB" w:rsidTr="00527621">
        <w:trPr>
          <w:trHeight w:val="300"/>
          <w:jc w:val="center"/>
        </w:trPr>
        <w:tc>
          <w:tcPr>
            <w:tcW w:w="44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2</w:t>
            </w:r>
          </w:p>
        </w:tc>
        <w:tc>
          <w:tcPr>
            <w:tcW w:w="48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51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1</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505"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521"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52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67"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r>
      <w:tr w:rsidR="004D0561" w:rsidRPr="00E87AEB" w:rsidTr="00527621">
        <w:trPr>
          <w:trHeight w:val="300"/>
          <w:jc w:val="center"/>
        </w:trPr>
        <w:tc>
          <w:tcPr>
            <w:tcW w:w="44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3</w:t>
            </w:r>
          </w:p>
        </w:tc>
        <w:tc>
          <w:tcPr>
            <w:tcW w:w="48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1</w:t>
            </w:r>
          </w:p>
        </w:tc>
        <w:tc>
          <w:tcPr>
            <w:tcW w:w="51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05"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21"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2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67"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r>
      <w:tr w:rsidR="004D0561" w:rsidRPr="00E87AEB" w:rsidTr="00527621">
        <w:trPr>
          <w:trHeight w:val="300"/>
          <w:jc w:val="center"/>
        </w:trPr>
        <w:tc>
          <w:tcPr>
            <w:tcW w:w="44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4</w:t>
            </w:r>
          </w:p>
        </w:tc>
        <w:tc>
          <w:tcPr>
            <w:tcW w:w="48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1</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1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05"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21"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2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67"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r>
      <w:tr w:rsidR="004D0561" w:rsidRPr="00E87AEB" w:rsidTr="00527621">
        <w:trPr>
          <w:trHeight w:val="300"/>
          <w:jc w:val="center"/>
        </w:trPr>
        <w:tc>
          <w:tcPr>
            <w:tcW w:w="44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5</w:t>
            </w:r>
          </w:p>
        </w:tc>
        <w:tc>
          <w:tcPr>
            <w:tcW w:w="48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1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05"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21"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2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67"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1</w:t>
            </w:r>
          </w:p>
        </w:tc>
      </w:tr>
      <w:tr w:rsidR="004D0561" w:rsidRPr="00E87AEB" w:rsidTr="00527621">
        <w:trPr>
          <w:trHeight w:val="300"/>
          <w:jc w:val="center"/>
        </w:trPr>
        <w:tc>
          <w:tcPr>
            <w:tcW w:w="44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6</w:t>
            </w:r>
          </w:p>
        </w:tc>
        <w:tc>
          <w:tcPr>
            <w:tcW w:w="48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1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05"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21"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2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67"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r>
      <w:tr w:rsidR="004D0561" w:rsidRPr="00E87AEB" w:rsidTr="00527621">
        <w:trPr>
          <w:trHeight w:val="300"/>
          <w:jc w:val="center"/>
        </w:trPr>
        <w:tc>
          <w:tcPr>
            <w:tcW w:w="44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7</w:t>
            </w:r>
          </w:p>
        </w:tc>
        <w:tc>
          <w:tcPr>
            <w:tcW w:w="48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51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1</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05"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1</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21"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2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67"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r>
      <w:tr w:rsidR="004D0561" w:rsidRPr="00E87AEB" w:rsidTr="00527621">
        <w:trPr>
          <w:trHeight w:val="300"/>
          <w:jc w:val="center"/>
        </w:trPr>
        <w:tc>
          <w:tcPr>
            <w:tcW w:w="44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8</w:t>
            </w:r>
          </w:p>
        </w:tc>
        <w:tc>
          <w:tcPr>
            <w:tcW w:w="48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1</w:t>
            </w:r>
          </w:p>
        </w:tc>
        <w:tc>
          <w:tcPr>
            <w:tcW w:w="51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rPr>
                <w:rFonts w:ascii="Times New Roman" w:eastAsia="Times New Roman" w:hAnsi="Times New Roman" w:cs="Times New Roman"/>
                <w:color w:val="000000"/>
                <w:sz w:val="24"/>
                <w:szCs w:val="24"/>
              </w:rPr>
            </w:pPr>
          </w:p>
        </w:tc>
        <w:tc>
          <w:tcPr>
            <w:tcW w:w="505"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21"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2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67"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r>
      <w:tr w:rsidR="004D0561" w:rsidRPr="00E87AEB" w:rsidTr="00527621">
        <w:trPr>
          <w:trHeight w:val="300"/>
          <w:jc w:val="center"/>
        </w:trPr>
        <w:tc>
          <w:tcPr>
            <w:tcW w:w="44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9</w:t>
            </w:r>
          </w:p>
        </w:tc>
        <w:tc>
          <w:tcPr>
            <w:tcW w:w="48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51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1</w:t>
            </w:r>
          </w:p>
        </w:tc>
        <w:tc>
          <w:tcPr>
            <w:tcW w:w="505"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521"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52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1</w:t>
            </w:r>
          </w:p>
        </w:tc>
        <w:tc>
          <w:tcPr>
            <w:tcW w:w="567"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r>
      <w:tr w:rsidR="004D0561" w:rsidRPr="00E87AEB" w:rsidTr="00527621">
        <w:trPr>
          <w:trHeight w:val="300"/>
          <w:jc w:val="center"/>
        </w:trPr>
        <w:tc>
          <w:tcPr>
            <w:tcW w:w="44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bCs/>
                <w:color w:val="000000"/>
                <w:sz w:val="24"/>
                <w:szCs w:val="24"/>
              </w:rPr>
            </w:pPr>
            <w:r w:rsidRPr="00E87AEB">
              <w:rPr>
                <w:rFonts w:ascii="Times New Roman" w:eastAsia="Times New Roman" w:hAnsi="Times New Roman" w:cs="Times New Roman"/>
                <w:bCs/>
                <w:color w:val="000000"/>
                <w:sz w:val="24"/>
                <w:szCs w:val="24"/>
              </w:rPr>
              <w:t>10</w:t>
            </w:r>
          </w:p>
        </w:tc>
        <w:tc>
          <w:tcPr>
            <w:tcW w:w="48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519"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p>
        </w:tc>
        <w:tc>
          <w:tcPr>
            <w:tcW w:w="505"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521"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520"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567"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c>
          <w:tcPr>
            <w:tcW w:w="488" w:type="dxa"/>
            <w:shd w:val="clear" w:color="auto" w:fill="auto"/>
            <w:noWrap/>
            <w:vAlign w:val="bottom"/>
            <w:hideMark/>
          </w:tcPr>
          <w:p w:rsidR="004D0561" w:rsidRPr="00E87AEB" w:rsidRDefault="004D0561" w:rsidP="005116BA">
            <w:pPr>
              <w:spacing w:after="0" w:line="240" w:lineRule="auto"/>
              <w:jc w:val="center"/>
              <w:rPr>
                <w:rFonts w:ascii="Times New Roman" w:eastAsia="Times New Roman" w:hAnsi="Times New Roman" w:cs="Times New Roman"/>
                <w:color w:val="000000"/>
                <w:sz w:val="24"/>
                <w:szCs w:val="24"/>
              </w:rPr>
            </w:pPr>
            <w:r w:rsidRPr="00E87AEB">
              <w:rPr>
                <w:rFonts w:ascii="Times New Roman" w:eastAsia="Times New Roman" w:hAnsi="Times New Roman" w:cs="Times New Roman"/>
                <w:color w:val="000000"/>
                <w:sz w:val="24"/>
                <w:szCs w:val="24"/>
              </w:rPr>
              <w:t> </w:t>
            </w:r>
          </w:p>
        </w:tc>
      </w:tr>
    </w:tbl>
    <w:p w:rsidR="00E9191B" w:rsidRDefault="00E9191B" w:rsidP="005116BA">
      <w:pPr>
        <w:pStyle w:val="Default"/>
        <w:numPr>
          <w:ilvl w:val="0"/>
          <w:numId w:val="2"/>
        </w:numPr>
        <w:spacing w:before="120" w:after="120" w:line="360" w:lineRule="auto"/>
        <w:ind w:left="284" w:hanging="284"/>
        <w:jc w:val="both"/>
        <w:rPr>
          <w:rFonts w:asciiTheme="minorHAnsi" w:hAnsiTheme="minorHAnsi"/>
          <w:b/>
        </w:rPr>
      </w:pPr>
      <w:r w:rsidRPr="00E84931">
        <w:rPr>
          <w:rFonts w:asciiTheme="minorHAnsi" w:hAnsiTheme="minorHAnsi"/>
          <w:b/>
        </w:rPr>
        <w:t xml:space="preserve">Research Finding </w:t>
      </w:r>
    </w:p>
    <w:p w:rsidR="00E84931" w:rsidRPr="00E84931" w:rsidRDefault="00E84931" w:rsidP="00E84931">
      <w:pPr>
        <w:pStyle w:val="Default"/>
        <w:spacing w:after="120" w:line="360" w:lineRule="auto"/>
        <w:ind w:left="284"/>
        <w:jc w:val="both"/>
        <w:rPr>
          <w:rFonts w:asciiTheme="minorHAnsi" w:hAnsiTheme="minorHAnsi"/>
          <w:b/>
        </w:rPr>
      </w:pPr>
      <w:r w:rsidRPr="00E84931">
        <w:rPr>
          <w:rFonts w:asciiTheme="minorHAnsi" w:hAnsiTheme="minorHAnsi"/>
        </w:rPr>
        <w:t>The following table shows the result of percentage</w:t>
      </w:r>
      <w:r w:rsidR="00661956">
        <w:rPr>
          <w:rFonts w:asciiTheme="minorHAnsi" w:hAnsiTheme="minorHAnsi"/>
        </w:rPr>
        <w:t xml:space="preserve"> of classroom interaction:</w:t>
      </w:r>
    </w:p>
    <w:tbl>
      <w:tblPr>
        <w:tblStyle w:val="TableGrid"/>
        <w:tblW w:w="0" w:type="auto"/>
        <w:tblInd w:w="675" w:type="dxa"/>
        <w:tblLayout w:type="fixed"/>
        <w:tblLook w:val="04A0"/>
      </w:tblPr>
      <w:tblGrid>
        <w:gridCol w:w="567"/>
        <w:gridCol w:w="3969"/>
        <w:gridCol w:w="1418"/>
        <w:gridCol w:w="1701"/>
      </w:tblGrid>
      <w:tr w:rsidR="00E84931" w:rsidRPr="00E84931" w:rsidTr="005F2B05">
        <w:tc>
          <w:tcPr>
            <w:tcW w:w="567" w:type="dxa"/>
            <w:shd w:val="clear" w:color="auto" w:fill="808080" w:themeFill="background1" w:themeFillShade="80"/>
            <w:vAlign w:val="center"/>
          </w:tcPr>
          <w:p w:rsidR="00E84931" w:rsidRPr="00E84931" w:rsidRDefault="00E84931" w:rsidP="00661956">
            <w:pPr>
              <w:jc w:val="center"/>
              <w:rPr>
                <w:rFonts w:cs="Times New Roman"/>
                <w:b/>
              </w:rPr>
            </w:pPr>
            <w:r w:rsidRPr="00E84931">
              <w:rPr>
                <w:rFonts w:cs="Times New Roman"/>
                <w:b/>
              </w:rPr>
              <w:lastRenderedPageBreak/>
              <w:t>No</w:t>
            </w:r>
          </w:p>
        </w:tc>
        <w:tc>
          <w:tcPr>
            <w:tcW w:w="3969" w:type="dxa"/>
            <w:shd w:val="clear" w:color="auto" w:fill="808080" w:themeFill="background1" w:themeFillShade="80"/>
            <w:vAlign w:val="center"/>
          </w:tcPr>
          <w:p w:rsidR="00E84931" w:rsidRPr="00E84931" w:rsidRDefault="00E84931" w:rsidP="00661956">
            <w:pPr>
              <w:jc w:val="center"/>
              <w:rPr>
                <w:rFonts w:cs="Times New Roman"/>
                <w:b/>
              </w:rPr>
            </w:pPr>
            <w:r w:rsidRPr="00E84931">
              <w:rPr>
                <w:rFonts w:cs="Times New Roman"/>
                <w:b/>
              </w:rPr>
              <w:t>Categories</w:t>
            </w:r>
          </w:p>
        </w:tc>
        <w:tc>
          <w:tcPr>
            <w:tcW w:w="1418" w:type="dxa"/>
            <w:shd w:val="clear" w:color="auto" w:fill="808080" w:themeFill="background1" w:themeFillShade="80"/>
            <w:vAlign w:val="center"/>
          </w:tcPr>
          <w:p w:rsidR="00E84931" w:rsidRPr="00E84931" w:rsidRDefault="00E84931" w:rsidP="00661956">
            <w:pPr>
              <w:jc w:val="center"/>
              <w:rPr>
                <w:rFonts w:cs="Times New Roman"/>
                <w:b/>
              </w:rPr>
            </w:pPr>
            <w:r w:rsidRPr="00E84931">
              <w:rPr>
                <w:rFonts w:cs="Times New Roman"/>
                <w:b/>
              </w:rPr>
              <w:t>Amount</w:t>
            </w:r>
          </w:p>
        </w:tc>
        <w:tc>
          <w:tcPr>
            <w:tcW w:w="1701" w:type="dxa"/>
            <w:shd w:val="clear" w:color="auto" w:fill="808080" w:themeFill="background1" w:themeFillShade="80"/>
            <w:vAlign w:val="center"/>
          </w:tcPr>
          <w:p w:rsidR="00E84931" w:rsidRPr="00E84931" w:rsidRDefault="00E84931" w:rsidP="00661956">
            <w:pPr>
              <w:jc w:val="center"/>
              <w:rPr>
                <w:rFonts w:cs="Times New Roman"/>
                <w:b/>
              </w:rPr>
            </w:pPr>
            <w:r w:rsidRPr="00E84931">
              <w:rPr>
                <w:rFonts w:cs="Times New Roman"/>
                <w:b/>
              </w:rPr>
              <w:t>Percentage (%)</w:t>
            </w:r>
          </w:p>
        </w:tc>
      </w:tr>
      <w:tr w:rsidR="00E84931" w:rsidRPr="00E84931" w:rsidTr="005F2B05">
        <w:tc>
          <w:tcPr>
            <w:tcW w:w="567" w:type="dxa"/>
          </w:tcPr>
          <w:p w:rsidR="00E84931" w:rsidRPr="00E84931" w:rsidRDefault="00E84931" w:rsidP="00661956">
            <w:pPr>
              <w:rPr>
                <w:rFonts w:cs="Times New Roman"/>
              </w:rPr>
            </w:pPr>
            <w:r w:rsidRPr="00E84931">
              <w:rPr>
                <w:rFonts w:cs="Times New Roman"/>
              </w:rPr>
              <w:t>1.</w:t>
            </w:r>
          </w:p>
        </w:tc>
        <w:tc>
          <w:tcPr>
            <w:tcW w:w="3969" w:type="dxa"/>
          </w:tcPr>
          <w:p w:rsidR="00E84931" w:rsidRPr="00E84931" w:rsidRDefault="00E84931" w:rsidP="00661956">
            <w:pPr>
              <w:rPr>
                <w:rFonts w:cs="Times New Roman"/>
              </w:rPr>
            </w:pPr>
            <w:r w:rsidRPr="00E84931">
              <w:rPr>
                <w:rFonts w:cs="Times New Roman"/>
              </w:rPr>
              <w:t>Accepts feeling</w:t>
            </w:r>
          </w:p>
        </w:tc>
        <w:tc>
          <w:tcPr>
            <w:tcW w:w="1418" w:type="dxa"/>
          </w:tcPr>
          <w:p w:rsidR="00E84931" w:rsidRPr="00E84931" w:rsidRDefault="00E84931" w:rsidP="00661956">
            <w:pPr>
              <w:jc w:val="center"/>
              <w:rPr>
                <w:rFonts w:cs="Times New Roman"/>
              </w:rPr>
            </w:pPr>
            <w:r w:rsidRPr="00E84931">
              <w:rPr>
                <w:rFonts w:cs="Times New Roman"/>
              </w:rPr>
              <w:t>10</w:t>
            </w:r>
          </w:p>
        </w:tc>
        <w:tc>
          <w:tcPr>
            <w:tcW w:w="1701" w:type="dxa"/>
          </w:tcPr>
          <w:p w:rsidR="00E84931" w:rsidRPr="00E84931" w:rsidRDefault="00E84931" w:rsidP="00661956">
            <w:pPr>
              <w:jc w:val="center"/>
              <w:rPr>
                <w:rFonts w:cs="Times New Roman"/>
              </w:rPr>
            </w:pPr>
            <w:r w:rsidRPr="00E84931">
              <w:rPr>
                <w:rFonts w:cs="Times New Roman"/>
              </w:rPr>
              <w:t>2.33</w:t>
            </w:r>
          </w:p>
        </w:tc>
      </w:tr>
      <w:tr w:rsidR="00E84931" w:rsidRPr="00E84931" w:rsidTr="005F2B05">
        <w:tc>
          <w:tcPr>
            <w:tcW w:w="567" w:type="dxa"/>
          </w:tcPr>
          <w:p w:rsidR="00E84931" w:rsidRPr="00E84931" w:rsidRDefault="00E84931" w:rsidP="00661956">
            <w:pPr>
              <w:rPr>
                <w:rFonts w:cs="Times New Roman"/>
              </w:rPr>
            </w:pPr>
            <w:r w:rsidRPr="00E84931">
              <w:rPr>
                <w:rFonts w:cs="Times New Roman"/>
              </w:rPr>
              <w:t>2.</w:t>
            </w:r>
          </w:p>
        </w:tc>
        <w:tc>
          <w:tcPr>
            <w:tcW w:w="3969" w:type="dxa"/>
          </w:tcPr>
          <w:p w:rsidR="00E84931" w:rsidRPr="00E84931" w:rsidRDefault="00E84931" w:rsidP="00661956">
            <w:pPr>
              <w:rPr>
                <w:rFonts w:cs="Times New Roman"/>
              </w:rPr>
            </w:pPr>
            <w:r w:rsidRPr="00E84931">
              <w:rPr>
                <w:rFonts w:cs="Times New Roman"/>
              </w:rPr>
              <w:t>Praises or encourages</w:t>
            </w:r>
          </w:p>
        </w:tc>
        <w:tc>
          <w:tcPr>
            <w:tcW w:w="1418" w:type="dxa"/>
          </w:tcPr>
          <w:p w:rsidR="00E84931" w:rsidRPr="00E84931" w:rsidRDefault="00E84931" w:rsidP="00661956">
            <w:pPr>
              <w:jc w:val="center"/>
              <w:rPr>
                <w:rFonts w:cs="Times New Roman"/>
              </w:rPr>
            </w:pPr>
            <w:r w:rsidRPr="00E84931">
              <w:rPr>
                <w:rFonts w:cs="Times New Roman"/>
              </w:rPr>
              <w:t>10</w:t>
            </w:r>
          </w:p>
        </w:tc>
        <w:tc>
          <w:tcPr>
            <w:tcW w:w="1701" w:type="dxa"/>
          </w:tcPr>
          <w:p w:rsidR="00E84931" w:rsidRPr="00E84931" w:rsidRDefault="00E84931" w:rsidP="00661956">
            <w:pPr>
              <w:jc w:val="center"/>
              <w:rPr>
                <w:rFonts w:cs="Times New Roman"/>
              </w:rPr>
            </w:pPr>
            <w:r w:rsidRPr="00E84931">
              <w:rPr>
                <w:rFonts w:cs="Times New Roman"/>
              </w:rPr>
              <w:t>2.33</w:t>
            </w:r>
          </w:p>
        </w:tc>
      </w:tr>
      <w:tr w:rsidR="00E84931" w:rsidRPr="00E84931" w:rsidTr="005F2B05">
        <w:tc>
          <w:tcPr>
            <w:tcW w:w="567" w:type="dxa"/>
          </w:tcPr>
          <w:p w:rsidR="00E84931" w:rsidRPr="00E84931" w:rsidRDefault="00E84931" w:rsidP="00661956">
            <w:pPr>
              <w:rPr>
                <w:rFonts w:cs="Times New Roman"/>
              </w:rPr>
            </w:pPr>
            <w:r w:rsidRPr="00E84931">
              <w:rPr>
                <w:rFonts w:cs="Times New Roman"/>
              </w:rPr>
              <w:t>3.</w:t>
            </w:r>
          </w:p>
        </w:tc>
        <w:tc>
          <w:tcPr>
            <w:tcW w:w="3969" w:type="dxa"/>
          </w:tcPr>
          <w:p w:rsidR="00E84931" w:rsidRPr="00E84931" w:rsidRDefault="00E84931" w:rsidP="00661956">
            <w:pPr>
              <w:rPr>
                <w:rFonts w:cs="Times New Roman"/>
              </w:rPr>
            </w:pPr>
            <w:r w:rsidRPr="00E84931">
              <w:rPr>
                <w:rFonts w:cs="Times New Roman"/>
              </w:rPr>
              <w:t>Accepts or uses ideas of students</w:t>
            </w:r>
          </w:p>
        </w:tc>
        <w:tc>
          <w:tcPr>
            <w:tcW w:w="1418" w:type="dxa"/>
          </w:tcPr>
          <w:p w:rsidR="00E84931" w:rsidRPr="00E84931" w:rsidRDefault="00E84931" w:rsidP="00661956">
            <w:pPr>
              <w:jc w:val="center"/>
              <w:rPr>
                <w:rFonts w:cs="Times New Roman"/>
              </w:rPr>
            </w:pPr>
            <w:r w:rsidRPr="00E84931">
              <w:rPr>
                <w:rFonts w:cs="Times New Roman"/>
              </w:rPr>
              <w:t>29</w:t>
            </w:r>
          </w:p>
        </w:tc>
        <w:tc>
          <w:tcPr>
            <w:tcW w:w="1701" w:type="dxa"/>
          </w:tcPr>
          <w:p w:rsidR="00E84931" w:rsidRPr="00E84931" w:rsidRDefault="00E84931" w:rsidP="00661956">
            <w:pPr>
              <w:jc w:val="center"/>
              <w:rPr>
                <w:rFonts w:cs="Times New Roman"/>
              </w:rPr>
            </w:pPr>
            <w:r w:rsidRPr="00E84931">
              <w:rPr>
                <w:rFonts w:cs="Times New Roman"/>
              </w:rPr>
              <w:t>6.74</w:t>
            </w:r>
          </w:p>
        </w:tc>
      </w:tr>
      <w:tr w:rsidR="00E84931" w:rsidRPr="00E84931" w:rsidTr="005F2B05">
        <w:tc>
          <w:tcPr>
            <w:tcW w:w="567" w:type="dxa"/>
          </w:tcPr>
          <w:p w:rsidR="00E84931" w:rsidRPr="00E84931" w:rsidRDefault="00E84931" w:rsidP="00661956">
            <w:pPr>
              <w:rPr>
                <w:rFonts w:cs="Times New Roman"/>
              </w:rPr>
            </w:pPr>
            <w:r w:rsidRPr="00E84931">
              <w:rPr>
                <w:rFonts w:cs="Times New Roman"/>
              </w:rPr>
              <w:t>4.</w:t>
            </w:r>
          </w:p>
        </w:tc>
        <w:tc>
          <w:tcPr>
            <w:tcW w:w="3969" w:type="dxa"/>
          </w:tcPr>
          <w:p w:rsidR="00E84931" w:rsidRPr="00E84931" w:rsidRDefault="00E84931" w:rsidP="00661956">
            <w:pPr>
              <w:rPr>
                <w:rFonts w:cs="Times New Roman"/>
              </w:rPr>
            </w:pPr>
            <w:r w:rsidRPr="00E84931">
              <w:rPr>
                <w:rFonts w:cs="Times New Roman"/>
              </w:rPr>
              <w:t>Asks questions</w:t>
            </w:r>
          </w:p>
        </w:tc>
        <w:tc>
          <w:tcPr>
            <w:tcW w:w="1418" w:type="dxa"/>
          </w:tcPr>
          <w:p w:rsidR="00E84931" w:rsidRPr="00E84931" w:rsidRDefault="00E84931" w:rsidP="00661956">
            <w:pPr>
              <w:jc w:val="center"/>
              <w:rPr>
                <w:rFonts w:cs="Times New Roman"/>
              </w:rPr>
            </w:pPr>
            <w:r w:rsidRPr="00E84931">
              <w:rPr>
                <w:rFonts w:cs="Times New Roman"/>
              </w:rPr>
              <w:t>82</w:t>
            </w:r>
          </w:p>
        </w:tc>
        <w:tc>
          <w:tcPr>
            <w:tcW w:w="1701" w:type="dxa"/>
          </w:tcPr>
          <w:p w:rsidR="00E84931" w:rsidRPr="00E84931" w:rsidRDefault="00E84931" w:rsidP="00661956">
            <w:pPr>
              <w:jc w:val="center"/>
              <w:rPr>
                <w:rFonts w:cs="Times New Roman"/>
              </w:rPr>
            </w:pPr>
            <w:r w:rsidRPr="00E84931">
              <w:rPr>
                <w:rFonts w:cs="Times New Roman"/>
              </w:rPr>
              <w:t>19.07</w:t>
            </w:r>
          </w:p>
        </w:tc>
      </w:tr>
      <w:tr w:rsidR="00E84931" w:rsidRPr="00E84931" w:rsidTr="005F2B05">
        <w:tc>
          <w:tcPr>
            <w:tcW w:w="567" w:type="dxa"/>
          </w:tcPr>
          <w:p w:rsidR="00E84931" w:rsidRPr="00E84931" w:rsidRDefault="00E84931" w:rsidP="00661956">
            <w:pPr>
              <w:rPr>
                <w:rFonts w:cs="Times New Roman"/>
              </w:rPr>
            </w:pPr>
            <w:r w:rsidRPr="00E84931">
              <w:rPr>
                <w:rFonts w:cs="Times New Roman"/>
              </w:rPr>
              <w:t>5.</w:t>
            </w:r>
          </w:p>
        </w:tc>
        <w:tc>
          <w:tcPr>
            <w:tcW w:w="3969" w:type="dxa"/>
          </w:tcPr>
          <w:p w:rsidR="00E84931" w:rsidRPr="00E84931" w:rsidRDefault="00E84931" w:rsidP="00661956">
            <w:pPr>
              <w:rPr>
                <w:rFonts w:cs="Times New Roman"/>
              </w:rPr>
            </w:pPr>
            <w:r w:rsidRPr="00E84931">
              <w:rPr>
                <w:rFonts w:cs="Times New Roman"/>
              </w:rPr>
              <w:t>Lecturing</w:t>
            </w:r>
          </w:p>
        </w:tc>
        <w:tc>
          <w:tcPr>
            <w:tcW w:w="1418" w:type="dxa"/>
          </w:tcPr>
          <w:p w:rsidR="00E84931" w:rsidRPr="00E84931" w:rsidRDefault="00E84931" w:rsidP="00661956">
            <w:pPr>
              <w:jc w:val="center"/>
              <w:rPr>
                <w:rFonts w:cs="Times New Roman"/>
              </w:rPr>
            </w:pPr>
            <w:r w:rsidRPr="00E84931">
              <w:rPr>
                <w:rFonts w:cs="Times New Roman"/>
              </w:rPr>
              <w:t>93</w:t>
            </w:r>
          </w:p>
        </w:tc>
        <w:tc>
          <w:tcPr>
            <w:tcW w:w="1701" w:type="dxa"/>
          </w:tcPr>
          <w:p w:rsidR="00E84931" w:rsidRPr="00E84931" w:rsidRDefault="00E84931" w:rsidP="00661956">
            <w:pPr>
              <w:jc w:val="center"/>
              <w:rPr>
                <w:rFonts w:cs="Times New Roman"/>
              </w:rPr>
            </w:pPr>
            <w:r w:rsidRPr="00E84931">
              <w:rPr>
                <w:rFonts w:cs="Times New Roman"/>
              </w:rPr>
              <w:t>21.63</w:t>
            </w:r>
          </w:p>
        </w:tc>
      </w:tr>
      <w:tr w:rsidR="00E84931" w:rsidRPr="00E84931" w:rsidTr="005F2B05">
        <w:tc>
          <w:tcPr>
            <w:tcW w:w="567" w:type="dxa"/>
          </w:tcPr>
          <w:p w:rsidR="00E84931" w:rsidRPr="00E84931" w:rsidRDefault="00E84931" w:rsidP="00661956">
            <w:pPr>
              <w:rPr>
                <w:rFonts w:cs="Times New Roman"/>
              </w:rPr>
            </w:pPr>
            <w:r w:rsidRPr="00E84931">
              <w:rPr>
                <w:rFonts w:cs="Times New Roman"/>
              </w:rPr>
              <w:t>6.</w:t>
            </w:r>
          </w:p>
        </w:tc>
        <w:tc>
          <w:tcPr>
            <w:tcW w:w="3969" w:type="dxa"/>
          </w:tcPr>
          <w:p w:rsidR="00E84931" w:rsidRPr="00E84931" w:rsidRDefault="00E84931" w:rsidP="00661956">
            <w:pPr>
              <w:rPr>
                <w:rFonts w:cs="Times New Roman"/>
              </w:rPr>
            </w:pPr>
            <w:r w:rsidRPr="00E84931">
              <w:rPr>
                <w:rFonts w:cs="Times New Roman"/>
              </w:rPr>
              <w:t>Giving directions</w:t>
            </w:r>
          </w:p>
        </w:tc>
        <w:tc>
          <w:tcPr>
            <w:tcW w:w="1418" w:type="dxa"/>
          </w:tcPr>
          <w:p w:rsidR="00E84931" w:rsidRPr="00E84931" w:rsidRDefault="00E84931" w:rsidP="00661956">
            <w:pPr>
              <w:jc w:val="center"/>
              <w:rPr>
                <w:rFonts w:cs="Times New Roman"/>
              </w:rPr>
            </w:pPr>
            <w:r w:rsidRPr="00E84931">
              <w:rPr>
                <w:rFonts w:cs="Times New Roman"/>
              </w:rPr>
              <w:t>86</w:t>
            </w:r>
          </w:p>
        </w:tc>
        <w:tc>
          <w:tcPr>
            <w:tcW w:w="1701" w:type="dxa"/>
          </w:tcPr>
          <w:p w:rsidR="00E84931" w:rsidRPr="00E84931" w:rsidRDefault="00E84931" w:rsidP="00661956">
            <w:pPr>
              <w:jc w:val="center"/>
              <w:rPr>
                <w:rFonts w:cs="Times New Roman"/>
              </w:rPr>
            </w:pPr>
            <w:r w:rsidRPr="00E84931">
              <w:rPr>
                <w:rFonts w:cs="Times New Roman"/>
              </w:rPr>
              <w:t>20.00</w:t>
            </w:r>
          </w:p>
        </w:tc>
      </w:tr>
      <w:tr w:rsidR="00E84931" w:rsidRPr="00E84931" w:rsidTr="005F2B05">
        <w:tc>
          <w:tcPr>
            <w:tcW w:w="567" w:type="dxa"/>
          </w:tcPr>
          <w:p w:rsidR="00E84931" w:rsidRPr="00E84931" w:rsidRDefault="00E84931" w:rsidP="00661956">
            <w:pPr>
              <w:rPr>
                <w:rFonts w:cs="Times New Roman"/>
              </w:rPr>
            </w:pPr>
            <w:r w:rsidRPr="00E84931">
              <w:rPr>
                <w:rFonts w:cs="Times New Roman"/>
              </w:rPr>
              <w:t>7.</w:t>
            </w:r>
          </w:p>
        </w:tc>
        <w:tc>
          <w:tcPr>
            <w:tcW w:w="3969" w:type="dxa"/>
          </w:tcPr>
          <w:p w:rsidR="00E84931" w:rsidRPr="00E84931" w:rsidRDefault="00E84931" w:rsidP="00661956">
            <w:pPr>
              <w:rPr>
                <w:rFonts w:cs="Times New Roman"/>
              </w:rPr>
            </w:pPr>
            <w:r w:rsidRPr="00E84931">
              <w:rPr>
                <w:rFonts w:cs="Times New Roman"/>
              </w:rPr>
              <w:t>Criticising or justifying authority</w:t>
            </w:r>
          </w:p>
        </w:tc>
        <w:tc>
          <w:tcPr>
            <w:tcW w:w="1418" w:type="dxa"/>
          </w:tcPr>
          <w:p w:rsidR="00E84931" w:rsidRPr="00E84931" w:rsidRDefault="00E84931" w:rsidP="00661956">
            <w:pPr>
              <w:jc w:val="center"/>
              <w:rPr>
                <w:rFonts w:cs="Times New Roman"/>
              </w:rPr>
            </w:pPr>
            <w:r w:rsidRPr="00E84931">
              <w:rPr>
                <w:rFonts w:cs="Times New Roman"/>
              </w:rPr>
              <w:t>26</w:t>
            </w:r>
          </w:p>
        </w:tc>
        <w:tc>
          <w:tcPr>
            <w:tcW w:w="1701" w:type="dxa"/>
          </w:tcPr>
          <w:p w:rsidR="00E84931" w:rsidRPr="00E84931" w:rsidRDefault="00E84931" w:rsidP="00661956">
            <w:pPr>
              <w:jc w:val="center"/>
              <w:rPr>
                <w:rFonts w:cs="Times New Roman"/>
              </w:rPr>
            </w:pPr>
            <w:r w:rsidRPr="00E84931">
              <w:rPr>
                <w:rFonts w:cs="Times New Roman"/>
              </w:rPr>
              <w:t>6.05</w:t>
            </w:r>
          </w:p>
        </w:tc>
      </w:tr>
      <w:tr w:rsidR="00E84931" w:rsidRPr="00E84931" w:rsidTr="005F2B05">
        <w:tc>
          <w:tcPr>
            <w:tcW w:w="567" w:type="dxa"/>
          </w:tcPr>
          <w:p w:rsidR="00E84931" w:rsidRPr="00E84931" w:rsidRDefault="00E84931" w:rsidP="00661956">
            <w:pPr>
              <w:rPr>
                <w:rFonts w:cs="Times New Roman"/>
              </w:rPr>
            </w:pPr>
            <w:r w:rsidRPr="00E84931">
              <w:rPr>
                <w:rFonts w:cs="Times New Roman"/>
              </w:rPr>
              <w:t>8.</w:t>
            </w:r>
          </w:p>
        </w:tc>
        <w:tc>
          <w:tcPr>
            <w:tcW w:w="3969" w:type="dxa"/>
          </w:tcPr>
          <w:p w:rsidR="00E84931" w:rsidRPr="00E84931" w:rsidRDefault="00E84931" w:rsidP="00661956">
            <w:pPr>
              <w:rPr>
                <w:rFonts w:cs="Times New Roman"/>
              </w:rPr>
            </w:pPr>
            <w:r w:rsidRPr="00E84931">
              <w:rPr>
                <w:rFonts w:cs="Times New Roman"/>
              </w:rPr>
              <w:t>Students-talk response</w:t>
            </w:r>
          </w:p>
        </w:tc>
        <w:tc>
          <w:tcPr>
            <w:tcW w:w="1418" w:type="dxa"/>
          </w:tcPr>
          <w:p w:rsidR="00E84931" w:rsidRPr="00E84931" w:rsidRDefault="00E84931" w:rsidP="00661956">
            <w:pPr>
              <w:jc w:val="center"/>
              <w:rPr>
                <w:rFonts w:cs="Times New Roman"/>
              </w:rPr>
            </w:pPr>
            <w:r w:rsidRPr="00E84931">
              <w:rPr>
                <w:rFonts w:cs="Times New Roman"/>
              </w:rPr>
              <w:t>86</w:t>
            </w:r>
          </w:p>
        </w:tc>
        <w:tc>
          <w:tcPr>
            <w:tcW w:w="1701" w:type="dxa"/>
          </w:tcPr>
          <w:p w:rsidR="00E84931" w:rsidRPr="00E84931" w:rsidRDefault="00E84931" w:rsidP="00661956">
            <w:pPr>
              <w:jc w:val="center"/>
              <w:rPr>
                <w:rFonts w:cs="Times New Roman"/>
              </w:rPr>
            </w:pPr>
            <w:r w:rsidRPr="00E84931">
              <w:rPr>
                <w:rFonts w:cs="Times New Roman"/>
              </w:rPr>
              <w:t>20.00</w:t>
            </w:r>
          </w:p>
        </w:tc>
      </w:tr>
      <w:tr w:rsidR="00E84931" w:rsidRPr="00E84931" w:rsidTr="005F2B05">
        <w:tc>
          <w:tcPr>
            <w:tcW w:w="567" w:type="dxa"/>
          </w:tcPr>
          <w:p w:rsidR="00E84931" w:rsidRPr="00E84931" w:rsidRDefault="00E84931" w:rsidP="00661956">
            <w:pPr>
              <w:rPr>
                <w:rFonts w:cs="Times New Roman"/>
              </w:rPr>
            </w:pPr>
            <w:r w:rsidRPr="00E84931">
              <w:rPr>
                <w:rFonts w:cs="Times New Roman"/>
              </w:rPr>
              <w:t>9.</w:t>
            </w:r>
          </w:p>
        </w:tc>
        <w:tc>
          <w:tcPr>
            <w:tcW w:w="3969" w:type="dxa"/>
          </w:tcPr>
          <w:p w:rsidR="00E84931" w:rsidRPr="00E84931" w:rsidRDefault="00E84931" w:rsidP="00661956">
            <w:pPr>
              <w:rPr>
                <w:rFonts w:cs="Times New Roman"/>
              </w:rPr>
            </w:pPr>
            <w:r w:rsidRPr="00E84931">
              <w:rPr>
                <w:rFonts w:cs="Times New Roman"/>
              </w:rPr>
              <w:t>Students-talk inititiation</w:t>
            </w:r>
          </w:p>
        </w:tc>
        <w:tc>
          <w:tcPr>
            <w:tcW w:w="1418" w:type="dxa"/>
          </w:tcPr>
          <w:p w:rsidR="00E84931" w:rsidRPr="00E84931" w:rsidRDefault="00E84931" w:rsidP="00661956">
            <w:pPr>
              <w:jc w:val="center"/>
              <w:rPr>
                <w:rFonts w:cs="Times New Roman"/>
              </w:rPr>
            </w:pPr>
            <w:r w:rsidRPr="00E84931">
              <w:rPr>
                <w:rFonts w:cs="Times New Roman"/>
              </w:rPr>
              <w:t>5</w:t>
            </w:r>
          </w:p>
        </w:tc>
        <w:tc>
          <w:tcPr>
            <w:tcW w:w="1701" w:type="dxa"/>
          </w:tcPr>
          <w:p w:rsidR="00E84931" w:rsidRPr="00E84931" w:rsidRDefault="00E84931" w:rsidP="00661956">
            <w:pPr>
              <w:jc w:val="center"/>
              <w:rPr>
                <w:rFonts w:cs="Times New Roman"/>
              </w:rPr>
            </w:pPr>
            <w:r w:rsidRPr="00E84931">
              <w:rPr>
                <w:rFonts w:cs="Times New Roman"/>
              </w:rPr>
              <w:t>1.16</w:t>
            </w:r>
          </w:p>
        </w:tc>
      </w:tr>
      <w:tr w:rsidR="00E84931" w:rsidRPr="00E84931" w:rsidTr="005F2B05">
        <w:tc>
          <w:tcPr>
            <w:tcW w:w="567" w:type="dxa"/>
          </w:tcPr>
          <w:p w:rsidR="00E84931" w:rsidRPr="00E84931" w:rsidRDefault="00E84931" w:rsidP="00661956">
            <w:pPr>
              <w:rPr>
                <w:rFonts w:cs="Times New Roman"/>
              </w:rPr>
            </w:pPr>
            <w:r w:rsidRPr="00E84931">
              <w:rPr>
                <w:rFonts w:cs="Times New Roman"/>
              </w:rPr>
              <w:t>10.</w:t>
            </w:r>
          </w:p>
        </w:tc>
        <w:tc>
          <w:tcPr>
            <w:tcW w:w="3969" w:type="dxa"/>
          </w:tcPr>
          <w:p w:rsidR="00E84931" w:rsidRPr="00E84931" w:rsidRDefault="00E84931" w:rsidP="00661956">
            <w:pPr>
              <w:rPr>
                <w:rFonts w:cs="Times New Roman"/>
              </w:rPr>
            </w:pPr>
            <w:r w:rsidRPr="00E84931">
              <w:rPr>
                <w:rFonts w:cs="Times New Roman"/>
              </w:rPr>
              <w:t>Silence</w:t>
            </w:r>
          </w:p>
        </w:tc>
        <w:tc>
          <w:tcPr>
            <w:tcW w:w="1418" w:type="dxa"/>
          </w:tcPr>
          <w:p w:rsidR="00E84931" w:rsidRPr="00E84931" w:rsidRDefault="00E84931" w:rsidP="00661956">
            <w:pPr>
              <w:jc w:val="center"/>
              <w:rPr>
                <w:rFonts w:cs="Times New Roman"/>
              </w:rPr>
            </w:pPr>
            <w:r w:rsidRPr="00E84931">
              <w:rPr>
                <w:rFonts w:cs="Times New Roman"/>
              </w:rPr>
              <w:t>3</w:t>
            </w:r>
          </w:p>
        </w:tc>
        <w:tc>
          <w:tcPr>
            <w:tcW w:w="1701" w:type="dxa"/>
          </w:tcPr>
          <w:p w:rsidR="00E84931" w:rsidRPr="00E84931" w:rsidRDefault="00E84931" w:rsidP="00661956">
            <w:pPr>
              <w:jc w:val="center"/>
              <w:rPr>
                <w:rFonts w:cs="Times New Roman"/>
              </w:rPr>
            </w:pPr>
            <w:r w:rsidRPr="00E84931">
              <w:rPr>
                <w:rFonts w:cs="Times New Roman"/>
              </w:rPr>
              <w:t>0.69</w:t>
            </w:r>
          </w:p>
        </w:tc>
      </w:tr>
      <w:tr w:rsidR="00E84931" w:rsidRPr="00E84931" w:rsidTr="005F2B05">
        <w:trPr>
          <w:trHeight w:val="395"/>
        </w:trPr>
        <w:tc>
          <w:tcPr>
            <w:tcW w:w="4536" w:type="dxa"/>
            <w:gridSpan w:val="2"/>
          </w:tcPr>
          <w:p w:rsidR="00E84931" w:rsidRPr="00E84931" w:rsidRDefault="00E84931" w:rsidP="00661956">
            <w:pPr>
              <w:jc w:val="center"/>
              <w:rPr>
                <w:rFonts w:cs="Times New Roman"/>
                <w:b/>
              </w:rPr>
            </w:pPr>
            <w:r w:rsidRPr="00E84931">
              <w:rPr>
                <w:rFonts w:cs="Times New Roman"/>
                <w:b/>
              </w:rPr>
              <w:t>TOTAL</w:t>
            </w:r>
          </w:p>
        </w:tc>
        <w:tc>
          <w:tcPr>
            <w:tcW w:w="1418" w:type="dxa"/>
          </w:tcPr>
          <w:p w:rsidR="00E84931" w:rsidRPr="00E84931" w:rsidRDefault="00E84931" w:rsidP="00661956">
            <w:pPr>
              <w:jc w:val="center"/>
              <w:rPr>
                <w:rFonts w:cs="Times New Roman"/>
                <w:b/>
              </w:rPr>
            </w:pPr>
            <w:r w:rsidRPr="00E84931">
              <w:rPr>
                <w:rFonts w:cs="Times New Roman"/>
                <w:b/>
              </w:rPr>
              <w:t>430</w:t>
            </w:r>
          </w:p>
        </w:tc>
        <w:tc>
          <w:tcPr>
            <w:tcW w:w="1701" w:type="dxa"/>
          </w:tcPr>
          <w:p w:rsidR="00E84931" w:rsidRPr="00E84931" w:rsidRDefault="00E84931" w:rsidP="00661956">
            <w:pPr>
              <w:jc w:val="center"/>
              <w:rPr>
                <w:rFonts w:cs="Times New Roman"/>
                <w:b/>
              </w:rPr>
            </w:pPr>
            <w:r w:rsidRPr="00E84931">
              <w:rPr>
                <w:rFonts w:cs="Times New Roman"/>
                <w:b/>
              </w:rPr>
              <w:t>100 %</w:t>
            </w:r>
          </w:p>
        </w:tc>
      </w:tr>
    </w:tbl>
    <w:p w:rsidR="00661956" w:rsidRDefault="00661956" w:rsidP="00661956">
      <w:pPr>
        <w:pStyle w:val="Default"/>
        <w:spacing w:before="120" w:line="360" w:lineRule="auto"/>
        <w:ind w:left="284" w:firstLine="709"/>
        <w:jc w:val="both"/>
        <w:rPr>
          <w:rFonts w:asciiTheme="minorHAnsi" w:hAnsiTheme="minorHAnsi"/>
          <w:color w:val="auto"/>
        </w:rPr>
      </w:pPr>
      <w:r w:rsidRPr="00661956">
        <w:rPr>
          <w:rFonts w:asciiTheme="minorHAnsi" w:hAnsiTheme="minorHAnsi"/>
          <w:color w:val="auto"/>
        </w:rPr>
        <w:t xml:space="preserve">According to </w:t>
      </w:r>
      <w:r w:rsidRPr="00661956">
        <w:rPr>
          <w:rFonts w:asciiTheme="minorHAnsi" w:hAnsiTheme="minorHAnsi"/>
          <w:bCs/>
        </w:rPr>
        <w:t>Mohan, Radha (2011)</w:t>
      </w:r>
      <w:r w:rsidRPr="00661956">
        <w:rPr>
          <w:rFonts w:asciiTheme="minorHAnsi" w:hAnsiTheme="minorHAnsi"/>
          <w:color w:val="auto"/>
        </w:rPr>
        <w:t xml:space="preserve"> we can see whether the teacher is more indirect or direct on her teaching by comparing between indirect influence and direct influence. To calculate the ratio is by dividing the amount of the category 1-4 and the amount of category 5-7 (based on the table 6). If the ratio is 1 or more than 1, the teacher is classified to be indirect in her teaching. While the ratio is less than 1, the teacher is said to be direct in her teaching.  The result is </w:t>
      </w:r>
      <w:proofErr w:type="gramStart"/>
      <w:r w:rsidRPr="00661956">
        <w:rPr>
          <w:rFonts w:asciiTheme="minorHAnsi" w:hAnsiTheme="minorHAnsi"/>
          <w:color w:val="auto"/>
        </w:rPr>
        <w:t>131 :</w:t>
      </w:r>
      <w:proofErr w:type="gramEnd"/>
      <w:r w:rsidRPr="00661956">
        <w:rPr>
          <w:rFonts w:asciiTheme="minorHAnsi" w:hAnsiTheme="minorHAnsi"/>
          <w:color w:val="auto"/>
        </w:rPr>
        <w:t xml:space="preserve"> 205 = 0.64 ; it means the teacher  is more direct on her teaching. The activities of direct influence in teaching are lecturing and giving directions to the students for teaching learning process. </w:t>
      </w:r>
    </w:p>
    <w:p w:rsidR="00661956" w:rsidRDefault="00661956" w:rsidP="00661956">
      <w:pPr>
        <w:pStyle w:val="Default"/>
        <w:spacing w:before="120" w:line="360" w:lineRule="auto"/>
        <w:ind w:left="284" w:firstLine="850"/>
        <w:jc w:val="both"/>
        <w:rPr>
          <w:rFonts w:asciiTheme="minorHAnsi" w:hAnsiTheme="minorHAnsi"/>
        </w:rPr>
      </w:pPr>
      <w:r w:rsidRPr="00661956">
        <w:rPr>
          <w:rFonts w:asciiTheme="minorHAnsi" w:hAnsiTheme="minorHAnsi"/>
        </w:rPr>
        <w:t>The information about the use of language in the classroom interaction was also gathered. The table below shows the language used in the classroom interaction.</w:t>
      </w:r>
      <w:r w:rsidRPr="00E84931">
        <w:rPr>
          <w:rFonts w:asciiTheme="minorHAnsi" w:hAnsiTheme="minorHAnsi"/>
        </w:rPr>
        <w:t xml:space="preserve">The following table shows the </w:t>
      </w:r>
      <w:r>
        <w:rPr>
          <w:rFonts w:asciiTheme="minorHAnsi" w:hAnsiTheme="minorHAnsi"/>
        </w:rPr>
        <w:t>language used in classroom interaction:</w:t>
      </w:r>
    </w:p>
    <w:tbl>
      <w:tblPr>
        <w:tblStyle w:val="TableGrid"/>
        <w:tblW w:w="0" w:type="auto"/>
        <w:tblInd w:w="567" w:type="dxa"/>
        <w:tblLook w:val="04A0"/>
      </w:tblPr>
      <w:tblGrid>
        <w:gridCol w:w="1980"/>
        <w:gridCol w:w="1980"/>
        <w:gridCol w:w="1818"/>
        <w:gridCol w:w="1701"/>
      </w:tblGrid>
      <w:tr w:rsidR="00661956" w:rsidRPr="00661956" w:rsidTr="005F2B05">
        <w:tc>
          <w:tcPr>
            <w:tcW w:w="1980" w:type="dxa"/>
            <w:vMerge w:val="restart"/>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Language</w:t>
            </w:r>
          </w:p>
        </w:tc>
        <w:tc>
          <w:tcPr>
            <w:tcW w:w="1980" w:type="dxa"/>
            <w:vMerge w:val="restart"/>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Speaker</w:t>
            </w:r>
          </w:p>
        </w:tc>
        <w:tc>
          <w:tcPr>
            <w:tcW w:w="3519" w:type="dxa"/>
            <w:gridSpan w:val="2"/>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Observation</w:t>
            </w:r>
          </w:p>
        </w:tc>
      </w:tr>
      <w:tr w:rsidR="00661956" w:rsidRPr="00661956" w:rsidTr="005F2B05">
        <w:tc>
          <w:tcPr>
            <w:tcW w:w="1980" w:type="dxa"/>
            <w:vMerge/>
            <w:vAlign w:val="center"/>
          </w:tcPr>
          <w:p w:rsidR="00661956" w:rsidRPr="00661956" w:rsidRDefault="00661956" w:rsidP="00661956">
            <w:pPr>
              <w:pStyle w:val="Default"/>
              <w:jc w:val="center"/>
              <w:rPr>
                <w:rFonts w:asciiTheme="minorHAnsi" w:hAnsiTheme="minorHAnsi"/>
                <w:b/>
                <w:sz w:val="22"/>
                <w:szCs w:val="22"/>
              </w:rPr>
            </w:pPr>
          </w:p>
        </w:tc>
        <w:tc>
          <w:tcPr>
            <w:tcW w:w="1980" w:type="dxa"/>
            <w:vMerge/>
            <w:vAlign w:val="center"/>
          </w:tcPr>
          <w:p w:rsidR="00661956" w:rsidRPr="00661956" w:rsidRDefault="00661956" w:rsidP="00661956">
            <w:pPr>
              <w:pStyle w:val="Default"/>
              <w:jc w:val="center"/>
              <w:rPr>
                <w:rFonts w:asciiTheme="minorHAnsi" w:hAnsiTheme="minorHAnsi"/>
                <w:b/>
                <w:sz w:val="22"/>
                <w:szCs w:val="22"/>
              </w:rPr>
            </w:pPr>
          </w:p>
        </w:tc>
        <w:tc>
          <w:tcPr>
            <w:tcW w:w="1818" w:type="dxa"/>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Numbers</w:t>
            </w:r>
          </w:p>
        </w:tc>
        <w:tc>
          <w:tcPr>
            <w:tcW w:w="1701" w:type="dxa"/>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w:t>
            </w:r>
          </w:p>
        </w:tc>
      </w:tr>
      <w:tr w:rsidR="00661956" w:rsidRPr="00661956" w:rsidTr="005F2B05">
        <w:tc>
          <w:tcPr>
            <w:tcW w:w="1980" w:type="dxa"/>
            <w:vMerge w:val="restart"/>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English</w:t>
            </w:r>
          </w:p>
        </w:tc>
        <w:tc>
          <w:tcPr>
            <w:tcW w:w="1980" w:type="dxa"/>
            <w:vAlign w:val="center"/>
          </w:tcPr>
          <w:p w:rsidR="00661956" w:rsidRPr="00661956" w:rsidRDefault="00661956" w:rsidP="00661956">
            <w:pPr>
              <w:pStyle w:val="Default"/>
              <w:jc w:val="center"/>
              <w:rPr>
                <w:rFonts w:asciiTheme="minorHAnsi" w:hAnsiTheme="minorHAnsi"/>
                <w:sz w:val="22"/>
                <w:szCs w:val="22"/>
              </w:rPr>
            </w:pPr>
            <w:r w:rsidRPr="00661956">
              <w:rPr>
                <w:rFonts w:asciiTheme="minorHAnsi" w:hAnsiTheme="minorHAnsi"/>
                <w:sz w:val="22"/>
                <w:szCs w:val="22"/>
              </w:rPr>
              <w:t>Teacher</w:t>
            </w:r>
          </w:p>
        </w:tc>
        <w:tc>
          <w:tcPr>
            <w:tcW w:w="1818" w:type="dxa"/>
            <w:vAlign w:val="center"/>
          </w:tcPr>
          <w:p w:rsidR="00661956" w:rsidRPr="00661956" w:rsidRDefault="00661956" w:rsidP="00661956">
            <w:pPr>
              <w:pStyle w:val="Default"/>
              <w:jc w:val="center"/>
              <w:rPr>
                <w:rFonts w:asciiTheme="minorHAnsi" w:hAnsiTheme="minorHAnsi"/>
                <w:sz w:val="22"/>
                <w:szCs w:val="22"/>
              </w:rPr>
            </w:pPr>
            <w:r w:rsidRPr="00661956">
              <w:rPr>
                <w:rFonts w:asciiTheme="minorHAnsi" w:hAnsiTheme="minorHAnsi"/>
                <w:sz w:val="22"/>
                <w:szCs w:val="22"/>
              </w:rPr>
              <w:t>120</w:t>
            </w:r>
          </w:p>
        </w:tc>
        <w:tc>
          <w:tcPr>
            <w:tcW w:w="1701" w:type="dxa"/>
            <w:vAlign w:val="center"/>
          </w:tcPr>
          <w:p w:rsidR="00661956" w:rsidRPr="00661956" w:rsidRDefault="00661956" w:rsidP="00661956">
            <w:pPr>
              <w:pStyle w:val="Default"/>
              <w:jc w:val="center"/>
              <w:rPr>
                <w:rFonts w:asciiTheme="minorHAnsi" w:hAnsiTheme="minorHAnsi"/>
                <w:sz w:val="22"/>
                <w:szCs w:val="22"/>
              </w:rPr>
            </w:pPr>
            <w:r w:rsidRPr="00661956">
              <w:rPr>
                <w:rFonts w:asciiTheme="minorHAnsi" w:hAnsiTheme="minorHAnsi"/>
                <w:sz w:val="22"/>
                <w:szCs w:val="22"/>
              </w:rPr>
              <w:t>27%</w:t>
            </w:r>
          </w:p>
        </w:tc>
      </w:tr>
      <w:tr w:rsidR="00661956" w:rsidRPr="00661956" w:rsidTr="005F2B05">
        <w:tc>
          <w:tcPr>
            <w:tcW w:w="1980" w:type="dxa"/>
            <w:vMerge/>
            <w:vAlign w:val="center"/>
          </w:tcPr>
          <w:p w:rsidR="00661956" w:rsidRPr="00661956" w:rsidRDefault="00661956" w:rsidP="00661956">
            <w:pPr>
              <w:pStyle w:val="Default"/>
              <w:jc w:val="center"/>
              <w:rPr>
                <w:rFonts w:asciiTheme="minorHAnsi" w:hAnsiTheme="minorHAnsi"/>
                <w:b/>
                <w:sz w:val="22"/>
                <w:szCs w:val="22"/>
              </w:rPr>
            </w:pPr>
          </w:p>
        </w:tc>
        <w:tc>
          <w:tcPr>
            <w:tcW w:w="1980" w:type="dxa"/>
            <w:vAlign w:val="center"/>
          </w:tcPr>
          <w:p w:rsidR="00661956" w:rsidRPr="00661956" w:rsidRDefault="00661956" w:rsidP="00661956">
            <w:pPr>
              <w:pStyle w:val="Default"/>
              <w:jc w:val="center"/>
              <w:rPr>
                <w:rFonts w:asciiTheme="minorHAnsi" w:hAnsiTheme="minorHAnsi"/>
                <w:sz w:val="22"/>
                <w:szCs w:val="22"/>
              </w:rPr>
            </w:pPr>
            <w:r w:rsidRPr="00661956">
              <w:rPr>
                <w:rFonts w:asciiTheme="minorHAnsi" w:hAnsiTheme="minorHAnsi"/>
                <w:sz w:val="22"/>
                <w:szCs w:val="22"/>
              </w:rPr>
              <w:t>Students</w:t>
            </w:r>
          </w:p>
        </w:tc>
        <w:tc>
          <w:tcPr>
            <w:tcW w:w="1818" w:type="dxa"/>
            <w:vAlign w:val="center"/>
          </w:tcPr>
          <w:p w:rsidR="00661956" w:rsidRPr="00661956" w:rsidRDefault="00661956" w:rsidP="00661956">
            <w:pPr>
              <w:pStyle w:val="Default"/>
              <w:jc w:val="center"/>
              <w:rPr>
                <w:rFonts w:asciiTheme="minorHAnsi" w:hAnsiTheme="minorHAnsi"/>
                <w:sz w:val="22"/>
                <w:szCs w:val="22"/>
              </w:rPr>
            </w:pPr>
            <w:r w:rsidRPr="00661956">
              <w:rPr>
                <w:rFonts w:asciiTheme="minorHAnsi" w:hAnsiTheme="minorHAnsi"/>
                <w:sz w:val="22"/>
                <w:szCs w:val="22"/>
              </w:rPr>
              <w:t>48</w:t>
            </w:r>
          </w:p>
        </w:tc>
        <w:tc>
          <w:tcPr>
            <w:tcW w:w="1701" w:type="dxa"/>
            <w:vAlign w:val="center"/>
          </w:tcPr>
          <w:p w:rsidR="00661956" w:rsidRPr="00661956" w:rsidRDefault="00661956" w:rsidP="00661956">
            <w:pPr>
              <w:pStyle w:val="Default"/>
              <w:jc w:val="center"/>
              <w:rPr>
                <w:rFonts w:asciiTheme="minorHAnsi" w:hAnsiTheme="minorHAnsi"/>
                <w:sz w:val="22"/>
                <w:szCs w:val="22"/>
              </w:rPr>
            </w:pPr>
            <w:r w:rsidRPr="00661956">
              <w:rPr>
                <w:rFonts w:asciiTheme="minorHAnsi" w:hAnsiTheme="minorHAnsi"/>
                <w:sz w:val="22"/>
                <w:szCs w:val="22"/>
              </w:rPr>
              <w:t>11%</w:t>
            </w:r>
          </w:p>
        </w:tc>
      </w:tr>
      <w:tr w:rsidR="00661956" w:rsidRPr="00661956" w:rsidTr="005F2B05">
        <w:tc>
          <w:tcPr>
            <w:tcW w:w="1980" w:type="dxa"/>
            <w:vMerge/>
            <w:vAlign w:val="center"/>
          </w:tcPr>
          <w:p w:rsidR="00661956" w:rsidRPr="00661956" w:rsidRDefault="00661956" w:rsidP="00661956">
            <w:pPr>
              <w:pStyle w:val="Default"/>
              <w:jc w:val="center"/>
              <w:rPr>
                <w:rFonts w:asciiTheme="minorHAnsi" w:hAnsiTheme="minorHAnsi"/>
                <w:b/>
                <w:sz w:val="22"/>
                <w:szCs w:val="22"/>
              </w:rPr>
            </w:pPr>
          </w:p>
        </w:tc>
        <w:tc>
          <w:tcPr>
            <w:tcW w:w="1980" w:type="dxa"/>
            <w:shd w:val="clear" w:color="auto" w:fill="92D050"/>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Total</w:t>
            </w:r>
          </w:p>
        </w:tc>
        <w:tc>
          <w:tcPr>
            <w:tcW w:w="1818" w:type="dxa"/>
            <w:shd w:val="clear" w:color="auto" w:fill="92D050"/>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168</w:t>
            </w:r>
          </w:p>
        </w:tc>
        <w:tc>
          <w:tcPr>
            <w:tcW w:w="1701" w:type="dxa"/>
            <w:shd w:val="clear" w:color="auto" w:fill="92D050"/>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38%</w:t>
            </w:r>
          </w:p>
        </w:tc>
      </w:tr>
      <w:tr w:rsidR="00661956" w:rsidRPr="00661956" w:rsidTr="005F2B05">
        <w:tc>
          <w:tcPr>
            <w:tcW w:w="1980" w:type="dxa"/>
            <w:vMerge w:val="restart"/>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Indonesia</w:t>
            </w:r>
          </w:p>
        </w:tc>
        <w:tc>
          <w:tcPr>
            <w:tcW w:w="1980" w:type="dxa"/>
            <w:vAlign w:val="center"/>
          </w:tcPr>
          <w:p w:rsidR="00661956" w:rsidRPr="00661956" w:rsidRDefault="00661956" w:rsidP="00661956">
            <w:pPr>
              <w:pStyle w:val="Default"/>
              <w:jc w:val="center"/>
              <w:rPr>
                <w:rFonts w:asciiTheme="minorHAnsi" w:hAnsiTheme="minorHAnsi"/>
                <w:sz w:val="22"/>
                <w:szCs w:val="22"/>
              </w:rPr>
            </w:pPr>
            <w:r w:rsidRPr="00661956">
              <w:rPr>
                <w:rFonts w:asciiTheme="minorHAnsi" w:hAnsiTheme="minorHAnsi"/>
                <w:sz w:val="22"/>
                <w:szCs w:val="22"/>
              </w:rPr>
              <w:t>Teacher</w:t>
            </w:r>
          </w:p>
        </w:tc>
        <w:tc>
          <w:tcPr>
            <w:tcW w:w="1818" w:type="dxa"/>
            <w:vAlign w:val="center"/>
          </w:tcPr>
          <w:p w:rsidR="00661956" w:rsidRPr="00661956" w:rsidRDefault="00661956" w:rsidP="00661956">
            <w:pPr>
              <w:pStyle w:val="Default"/>
              <w:jc w:val="center"/>
              <w:rPr>
                <w:rFonts w:asciiTheme="minorHAnsi" w:hAnsiTheme="minorHAnsi"/>
                <w:sz w:val="22"/>
                <w:szCs w:val="22"/>
              </w:rPr>
            </w:pPr>
            <w:r w:rsidRPr="00661956">
              <w:rPr>
                <w:rFonts w:asciiTheme="minorHAnsi" w:hAnsiTheme="minorHAnsi"/>
                <w:sz w:val="22"/>
                <w:szCs w:val="22"/>
              </w:rPr>
              <w:t>226</w:t>
            </w:r>
          </w:p>
        </w:tc>
        <w:tc>
          <w:tcPr>
            <w:tcW w:w="1701" w:type="dxa"/>
            <w:vAlign w:val="center"/>
          </w:tcPr>
          <w:p w:rsidR="00661956" w:rsidRPr="00661956" w:rsidRDefault="00661956" w:rsidP="00661956">
            <w:pPr>
              <w:pStyle w:val="Default"/>
              <w:jc w:val="center"/>
              <w:rPr>
                <w:rFonts w:asciiTheme="minorHAnsi" w:hAnsiTheme="minorHAnsi"/>
                <w:sz w:val="22"/>
                <w:szCs w:val="22"/>
              </w:rPr>
            </w:pPr>
            <w:r w:rsidRPr="00661956">
              <w:rPr>
                <w:rFonts w:asciiTheme="minorHAnsi" w:hAnsiTheme="minorHAnsi"/>
                <w:sz w:val="22"/>
                <w:szCs w:val="22"/>
              </w:rPr>
              <w:t>52%</w:t>
            </w:r>
          </w:p>
        </w:tc>
      </w:tr>
      <w:tr w:rsidR="00661956" w:rsidRPr="00661956" w:rsidTr="005F2B05">
        <w:tc>
          <w:tcPr>
            <w:tcW w:w="1980" w:type="dxa"/>
            <w:vMerge/>
            <w:vAlign w:val="center"/>
          </w:tcPr>
          <w:p w:rsidR="00661956" w:rsidRPr="00661956" w:rsidRDefault="00661956" w:rsidP="00661956">
            <w:pPr>
              <w:pStyle w:val="Default"/>
              <w:jc w:val="center"/>
              <w:rPr>
                <w:rFonts w:asciiTheme="minorHAnsi" w:hAnsiTheme="minorHAnsi"/>
                <w:sz w:val="22"/>
                <w:szCs w:val="22"/>
              </w:rPr>
            </w:pPr>
          </w:p>
        </w:tc>
        <w:tc>
          <w:tcPr>
            <w:tcW w:w="1980" w:type="dxa"/>
            <w:vAlign w:val="center"/>
          </w:tcPr>
          <w:p w:rsidR="00661956" w:rsidRPr="00661956" w:rsidRDefault="00661956" w:rsidP="00661956">
            <w:pPr>
              <w:pStyle w:val="Default"/>
              <w:jc w:val="center"/>
              <w:rPr>
                <w:rFonts w:asciiTheme="minorHAnsi" w:hAnsiTheme="minorHAnsi"/>
                <w:sz w:val="22"/>
                <w:szCs w:val="22"/>
              </w:rPr>
            </w:pPr>
            <w:r w:rsidRPr="00661956">
              <w:rPr>
                <w:rFonts w:asciiTheme="minorHAnsi" w:hAnsiTheme="minorHAnsi"/>
                <w:sz w:val="22"/>
                <w:szCs w:val="22"/>
              </w:rPr>
              <w:t>Students</w:t>
            </w:r>
          </w:p>
        </w:tc>
        <w:tc>
          <w:tcPr>
            <w:tcW w:w="1818" w:type="dxa"/>
            <w:vAlign w:val="center"/>
          </w:tcPr>
          <w:p w:rsidR="00661956" w:rsidRPr="00661956" w:rsidRDefault="00661956" w:rsidP="00661956">
            <w:pPr>
              <w:pStyle w:val="Default"/>
              <w:jc w:val="center"/>
              <w:rPr>
                <w:rFonts w:asciiTheme="minorHAnsi" w:hAnsiTheme="minorHAnsi"/>
                <w:sz w:val="22"/>
                <w:szCs w:val="22"/>
              </w:rPr>
            </w:pPr>
            <w:r w:rsidRPr="00661956">
              <w:rPr>
                <w:rFonts w:asciiTheme="minorHAnsi" w:hAnsiTheme="minorHAnsi"/>
                <w:sz w:val="22"/>
                <w:szCs w:val="22"/>
              </w:rPr>
              <w:t>44</w:t>
            </w:r>
          </w:p>
        </w:tc>
        <w:tc>
          <w:tcPr>
            <w:tcW w:w="1701" w:type="dxa"/>
            <w:vAlign w:val="center"/>
          </w:tcPr>
          <w:p w:rsidR="00661956" w:rsidRPr="00661956" w:rsidRDefault="00661956" w:rsidP="00661956">
            <w:pPr>
              <w:pStyle w:val="Default"/>
              <w:jc w:val="center"/>
              <w:rPr>
                <w:rFonts w:asciiTheme="minorHAnsi" w:hAnsiTheme="minorHAnsi"/>
                <w:sz w:val="22"/>
                <w:szCs w:val="22"/>
              </w:rPr>
            </w:pPr>
            <w:r w:rsidRPr="00661956">
              <w:rPr>
                <w:rFonts w:asciiTheme="minorHAnsi" w:hAnsiTheme="minorHAnsi"/>
                <w:sz w:val="22"/>
                <w:szCs w:val="22"/>
              </w:rPr>
              <w:t>10%</w:t>
            </w:r>
          </w:p>
        </w:tc>
      </w:tr>
      <w:tr w:rsidR="00661956" w:rsidRPr="00661956" w:rsidTr="005F2B05">
        <w:tc>
          <w:tcPr>
            <w:tcW w:w="1980" w:type="dxa"/>
            <w:vMerge/>
            <w:vAlign w:val="center"/>
          </w:tcPr>
          <w:p w:rsidR="00661956" w:rsidRPr="00661956" w:rsidRDefault="00661956" w:rsidP="00661956">
            <w:pPr>
              <w:pStyle w:val="Default"/>
              <w:jc w:val="center"/>
              <w:rPr>
                <w:rFonts w:asciiTheme="minorHAnsi" w:hAnsiTheme="minorHAnsi"/>
                <w:sz w:val="22"/>
                <w:szCs w:val="22"/>
              </w:rPr>
            </w:pPr>
          </w:p>
        </w:tc>
        <w:tc>
          <w:tcPr>
            <w:tcW w:w="1980" w:type="dxa"/>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Total</w:t>
            </w:r>
          </w:p>
        </w:tc>
        <w:tc>
          <w:tcPr>
            <w:tcW w:w="1818" w:type="dxa"/>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270</w:t>
            </w:r>
          </w:p>
        </w:tc>
        <w:tc>
          <w:tcPr>
            <w:tcW w:w="1701" w:type="dxa"/>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62%</w:t>
            </w:r>
          </w:p>
        </w:tc>
      </w:tr>
      <w:tr w:rsidR="00661956" w:rsidRPr="00661956" w:rsidTr="005F2B05">
        <w:tc>
          <w:tcPr>
            <w:tcW w:w="1980" w:type="dxa"/>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Total</w:t>
            </w:r>
          </w:p>
        </w:tc>
        <w:tc>
          <w:tcPr>
            <w:tcW w:w="1980" w:type="dxa"/>
            <w:shd w:val="clear" w:color="auto" w:fill="00B0F0"/>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Overall</w:t>
            </w:r>
          </w:p>
        </w:tc>
        <w:tc>
          <w:tcPr>
            <w:tcW w:w="1818" w:type="dxa"/>
            <w:shd w:val="clear" w:color="auto" w:fill="00B0F0"/>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438</w:t>
            </w:r>
          </w:p>
        </w:tc>
        <w:tc>
          <w:tcPr>
            <w:tcW w:w="1701" w:type="dxa"/>
            <w:shd w:val="clear" w:color="auto" w:fill="00B0F0"/>
            <w:vAlign w:val="center"/>
          </w:tcPr>
          <w:p w:rsidR="00661956" w:rsidRPr="00661956" w:rsidRDefault="00661956" w:rsidP="00661956">
            <w:pPr>
              <w:pStyle w:val="Default"/>
              <w:jc w:val="center"/>
              <w:rPr>
                <w:rFonts w:asciiTheme="minorHAnsi" w:hAnsiTheme="minorHAnsi"/>
                <w:b/>
                <w:sz w:val="22"/>
                <w:szCs w:val="22"/>
              </w:rPr>
            </w:pPr>
            <w:r w:rsidRPr="00661956">
              <w:rPr>
                <w:rFonts w:asciiTheme="minorHAnsi" w:hAnsiTheme="minorHAnsi"/>
                <w:b/>
                <w:sz w:val="22"/>
                <w:szCs w:val="22"/>
              </w:rPr>
              <w:t>100%</w:t>
            </w:r>
          </w:p>
        </w:tc>
      </w:tr>
    </w:tbl>
    <w:p w:rsidR="00661956" w:rsidRPr="00E84931" w:rsidRDefault="00661956" w:rsidP="00661956">
      <w:pPr>
        <w:pStyle w:val="Default"/>
        <w:spacing w:after="120" w:line="360" w:lineRule="auto"/>
        <w:ind w:left="284" w:firstLine="283"/>
        <w:jc w:val="both"/>
        <w:rPr>
          <w:rFonts w:asciiTheme="minorHAnsi" w:hAnsiTheme="minorHAnsi"/>
          <w:b/>
        </w:rPr>
      </w:pPr>
    </w:p>
    <w:p w:rsidR="00E9191B" w:rsidRPr="00073F3C" w:rsidRDefault="00E9191B" w:rsidP="00073F3C">
      <w:pPr>
        <w:pStyle w:val="ListParagraph"/>
        <w:numPr>
          <w:ilvl w:val="0"/>
          <w:numId w:val="2"/>
        </w:numPr>
        <w:spacing w:after="0" w:line="360" w:lineRule="auto"/>
        <w:ind w:left="284" w:hanging="284"/>
        <w:jc w:val="both"/>
        <w:rPr>
          <w:b/>
          <w:sz w:val="24"/>
          <w:szCs w:val="24"/>
        </w:rPr>
      </w:pPr>
      <w:r w:rsidRPr="00073F3C">
        <w:rPr>
          <w:b/>
          <w:sz w:val="24"/>
          <w:szCs w:val="24"/>
        </w:rPr>
        <w:lastRenderedPageBreak/>
        <w:t>Conclusion</w:t>
      </w:r>
    </w:p>
    <w:p w:rsidR="00073F3C" w:rsidRPr="00073F3C" w:rsidRDefault="00073F3C" w:rsidP="00073F3C">
      <w:pPr>
        <w:spacing w:after="0" w:line="360" w:lineRule="auto"/>
        <w:ind w:left="284" w:firstLine="436"/>
        <w:jc w:val="both"/>
        <w:rPr>
          <w:rFonts w:cs="Times New Roman"/>
          <w:sz w:val="24"/>
          <w:szCs w:val="24"/>
        </w:rPr>
      </w:pPr>
      <w:r w:rsidRPr="00073F3C">
        <w:rPr>
          <w:rFonts w:cs="Times New Roman"/>
          <w:sz w:val="24"/>
          <w:szCs w:val="24"/>
        </w:rPr>
        <w:t>The teacher talk is 78.15%, the students talk is 21.16%, and the silence is 0.69%. It means that the teacher dominates the class. The teacher is more active (superior) and the students are less active (inferior). The students talking time is used largely for responding to the teacher’s questions or lecture.</w:t>
      </w:r>
    </w:p>
    <w:p w:rsidR="00073F3C" w:rsidRPr="00073F3C" w:rsidRDefault="00073F3C" w:rsidP="00073F3C">
      <w:pPr>
        <w:spacing w:after="0" w:line="360" w:lineRule="auto"/>
        <w:ind w:left="360" w:firstLine="360"/>
        <w:jc w:val="both"/>
        <w:rPr>
          <w:rFonts w:cs="Times New Roman"/>
          <w:sz w:val="24"/>
          <w:szCs w:val="24"/>
        </w:rPr>
      </w:pPr>
      <w:r w:rsidRPr="00073F3C">
        <w:rPr>
          <w:rFonts w:cs="Times New Roman"/>
          <w:sz w:val="24"/>
          <w:szCs w:val="24"/>
        </w:rPr>
        <w:t>The teacher is more direct in teaching her students because the ratio</w:t>
      </w:r>
      <w:r w:rsidR="00B55A63">
        <w:rPr>
          <w:rFonts w:cs="Times New Roman"/>
          <w:sz w:val="24"/>
          <w:szCs w:val="24"/>
        </w:rPr>
        <w:t xml:space="preserve"> between </w:t>
      </w:r>
      <w:r w:rsidRPr="00073F3C">
        <w:rPr>
          <w:rFonts w:cs="Times New Roman"/>
          <w:sz w:val="24"/>
          <w:szCs w:val="24"/>
        </w:rPr>
        <w:t xml:space="preserve">direct and indirect influence is less than 1. The activities of direct influence in teaching are lecturing and giving directions to the students for teaching learning process. </w:t>
      </w:r>
    </w:p>
    <w:p w:rsidR="00073F3C" w:rsidRDefault="00073F3C" w:rsidP="00073F3C">
      <w:pPr>
        <w:pStyle w:val="ListParagraph"/>
        <w:spacing w:after="360" w:line="360" w:lineRule="auto"/>
        <w:ind w:left="360" w:firstLine="436"/>
        <w:jc w:val="both"/>
        <w:rPr>
          <w:rFonts w:cs="Times New Roman"/>
          <w:sz w:val="24"/>
          <w:szCs w:val="24"/>
        </w:rPr>
      </w:pPr>
      <w:r w:rsidRPr="00073F3C">
        <w:rPr>
          <w:rFonts w:cs="Times New Roman"/>
          <w:sz w:val="24"/>
          <w:szCs w:val="24"/>
        </w:rPr>
        <w:t>The use of Indonesian languange is 62% while English language is 38%. It shows that the teacher used much more Indonesian than English when she lectures the material. The teacher speaks Indonesian more than English in order to make students understand well.</w:t>
      </w:r>
    </w:p>
    <w:p w:rsidR="00B55A63" w:rsidRPr="00073F3C" w:rsidRDefault="00B55A63" w:rsidP="00073F3C">
      <w:pPr>
        <w:pStyle w:val="ListParagraph"/>
        <w:spacing w:after="360" w:line="360" w:lineRule="auto"/>
        <w:ind w:left="360" w:firstLine="436"/>
        <w:jc w:val="both"/>
        <w:rPr>
          <w:b/>
          <w:sz w:val="24"/>
          <w:szCs w:val="24"/>
        </w:rPr>
      </w:pPr>
    </w:p>
    <w:p w:rsidR="00B55A63" w:rsidRDefault="00E9191B" w:rsidP="00B55A63">
      <w:pPr>
        <w:pStyle w:val="ListParagraph"/>
        <w:numPr>
          <w:ilvl w:val="0"/>
          <w:numId w:val="2"/>
        </w:numPr>
        <w:spacing w:after="360" w:line="360" w:lineRule="auto"/>
        <w:ind w:left="284" w:hanging="284"/>
        <w:jc w:val="both"/>
        <w:rPr>
          <w:b/>
          <w:sz w:val="24"/>
          <w:szCs w:val="24"/>
        </w:rPr>
      </w:pPr>
      <w:r w:rsidRPr="00E9191B">
        <w:rPr>
          <w:b/>
          <w:sz w:val="24"/>
          <w:szCs w:val="24"/>
        </w:rPr>
        <w:t>References</w:t>
      </w:r>
    </w:p>
    <w:p w:rsidR="00B55A63" w:rsidRDefault="00B55A63" w:rsidP="006A0857">
      <w:pPr>
        <w:pStyle w:val="ListParagraph"/>
        <w:spacing w:after="240" w:line="360" w:lineRule="auto"/>
        <w:ind w:left="993" w:hanging="709"/>
        <w:jc w:val="both"/>
        <w:rPr>
          <w:rFonts w:cs="Times New Roman"/>
          <w:sz w:val="24"/>
          <w:szCs w:val="24"/>
        </w:rPr>
      </w:pPr>
      <w:proofErr w:type="gramStart"/>
      <w:r w:rsidRPr="00B55A63">
        <w:rPr>
          <w:rFonts w:cs="Times New Roman"/>
          <w:sz w:val="24"/>
          <w:szCs w:val="24"/>
        </w:rPr>
        <w:t>Allwright, D. &amp; Kathleen M. Bailey.1991.</w:t>
      </w:r>
      <w:proofErr w:type="gramEnd"/>
      <w:r w:rsidRPr="00B55A63">
        <w:rPr>
          <w:rFonts w:cs="Times New Roman"/>
          <w:sz w:val="24"/>
          <w:szCs w:val="24"/>
        </w:rPr>
        <w:t xml:space="preserve"> </w:t>
      </w:r>
      <w:r w:rsidRPr="00B55A63">
        <w:rPr>
          <w:rFonts w:cs="Times New Roman"/>
          <w:i/>
          <w:iCs/>
          <w:sz w:val="24"/>
          <w:szCs w:val="24"/>
        </w:rPr>
        <w:t>Focus on the Language Classroom: An Introdution to Classroom Research for Language Teachers</w:t>
      </w:r>
      <w:r w:rsidRPr="00B55A63">
        <w:rPr>
          <w:rFonts w:cs="Times New Roman"/>
          <w:sz w:val="24"/>
          <w:szCs w:val="24"/>
        </w:rPr>
        <w:t>. New York: Cambridge University Press.</w:t>
      </w:r>
    </w:p>
    <w:p w:rsidR="00B55A63" w:rsidRDefault="00B55A63" w:rsidP="00B55A63">
      <w:pPr>
        <w:spacing w:after="360" w:line="240" w:lineRule="auto"/>
        <w:ind w:left="993" w:hanging="709"/>
        <w:rPr>
          <w:rFonts w:cs="Times New Roman"/>
          <w:sz w:val="24"/>
          <w:szCs w:val="24"/>
        </w:rPr>
      </w:pPr>
      <w:r w:rsidRPr="00B55A63">
        <w:rPr>
          <w:rFonts w:cs="Times New Roman"/>
          <w:sz w:val="24"/>
          <w:szCs w:val="24"/>
        </w:rPr>
        <w:t xml:space="preserve">Arikunto, Suharsimi. 2010. </w:t>
      </w:r>
      <w:r w:rsidRPr="00B55A63">
        <w:rPr>
          <w:rFonts w:cs="Times New Roman"/>
          <w:i/>
          <w:sz w:val="24"/>
          <w:szCs w:val="24"/>
        </w:rPr>
        <w:t>Prosedur Penelitian: Suatu Pendekatan Praktik</w:t>
      </w:r>
      <w:r w:rsidRPr="00B55A63">
        <w:rPr>
          <w:rFonts w:cs="Times New Roman"/>
          <w:sz w:val="24"/>
          <w:szCs w:val="24"/>
        </w:rPr>
        <w:t>. Jakarta: Rineka Cipta.</w:t>
      </w:r>
    </w:p>
    <w:p w:rsidR="006A0857" w:rsidRPr="006A0857" w:rsidRDefault="006A0857" w:rsidP="00B55A63">
      <w:pPr>
        <w:spacing w:after="360" w:line="240" w:lineRule="auto"/>
        <w:ind w:left="993" w:hanging="709"/>
        <w:rPr>
          <w:rFonts w:cs="Times New Roman"/>
          <w:sz w:val="24"/>
          <w:szCs w:val="24"/>
        </w:rPr>
      </w:pPr>
      <w:r>
        <w:rPr>
          <w:rFonts w:cs="Times New Roman"/>
          <w:sz w:val="24"/>
          <w:szCs w:val="24"/>
        </w:rPr>
        <w:t xml:space="preserve">Mohan, Radha. 2011. </w:t>
      </w:r>
      <w:r>
        <w:rPr>
          <w:rFonts w:cs="Times New Roman"/>
          <w:i/>
          <w:sz w:val="24"/>
          <w:szCs w:val="24"/>
        </w:rPr>
        <w:t xml:space="preserve">Teacher Education. </w:t>
      </w:r>
      <w:r>
        <w:rPr>
          <w:rFonts w:cs="Times New Roman"/>
          <w:sz w:val="24"/>
          <w:szCs w:val="24"/>
        </w:rPr>
        <w:t>New Delhi: PHI Learning Pvt.Ltd</w:t>
      </w:r>
    </w:p>
    <w:p w:rsidR="00B55A63" w:rsidRPr="00B55A63" w:rsidRDefault="00B55A63" w:rsidP="00B55A63">
      <w:pPr>
        <w:spacing w:after="360" w:line="240" w:lineRule="auto"/>
        <w:ind w:left="993" w:hanging="709"/>
        <w:rPr>
          <w:rFonts w:cs="Times New Roman"/>
          <w:sz w:val="24"/>
          <w:szCs w:val="24"/>
        </w:rPr>
      </w:pPr>
      <w:r w:rsidRPr="00B55A63">
        <w:rPr>
          <w:rFonts w:cs="Times New Roman"/>
          <w:sz w:val="24"/>
          <w:szCs w:val="24"/>
        </w:rPr>
        <w:t xml:space="preserve">Nunan, David.1992. </w:t>
      </w:r>
      <w:proofErr w:type="gramStart"/>
      <w:r w:rsidRPr="00B55A63">
        <w:rPr>
          <w:rFonts w:cs="Times New Roman"/>
          <w:i/>
          <w:sz w:val="24"/>
          <w:szCs w:val="24"/>
        </w:rPr>
        <w:t>Research Methods in Language Learning</w:t>
      </w:r>
      <w:r w:rsidRPr="00B55A63">
        <w:rPr>
          <w:rFonts w:cs="Times New Roman"/>
          <w:i/>
          <w:iCs/>
          <w:sz w:val="24"/>
          <w:szCs w:val="24"/>
        </w:rPr>
        <w:t>.</w:t>
      </w:r>
      <w:proofErr w:type="gramEnd"/>
      <w:r w:rsidRPr="00B55A63">
        <w:rPr>
          <w:rFonts w:cs="Times New Roman"/>
          <w:i/>
          <w:iCs/>
          <w:sz w:val="24"/>
          <w:szCs w:val="24"/>
        </w:rPr>
        <w:t xml:space="preserve"> </w:t>
      </w:r>
      <w:r w:rsidRPr="00B55A63">
        <w:rPr>
          <w:rFonts w:cs="Times New Roman"/>
          <w:sz w:val="24"/>
          <w:szCs w:val="24"/>
        </w:rPr>
        <w:t>USA: Cambridge University Press.</w:t>
      </w:r>
    </w:p>
    <w:p w:rsidR="008A3161" w:rsidRPr="006A0857" w:rsidRDefault="00B55A63" w:rsidP="008A3161">
      <w:pPr>
        <w:spacing w:after="360" w:line="240" w:lineRule="auto"/>
        <w:ind w:left="993" w:hanging="709"/>
        <w:rPr>
          <w:rFonts w:cs="Times New Roman"/>
          <w:sz w:val="24"/>
          <w:szCs w:val="24"/>
        </w:rPr>
      </w:pPr>
      <w:proofErr w:type="gramStart"/>
      <w:r w:rsidRPr="00B55A63">
        <w:rPr>
          <w:rFonts w:cs="Times New Roman"/>
          <w:sz w:val="24"/>
          <w:szCs w:val="24"/>
        </w:rPr>
        <w:t>Sugiyono.</w:t>
      </w:r>
      <w:proofErr w:type="gramEnd"/>
      <w:r w:rsidRPr="00B55A63">
        <w:rPr>
          <w:rFonts w:cs="Times New Roman"/>
          <w:sz w:val="24"/>
          <w:szCs w:val="24"/>
        </w:rPr>
        <w:t xml:space="preserve"> 2010.</w:t>
      </w:r>
      <w:r w:rsidRPr="00B55A63">
        <w:rPr>
          <w:rFonts w:cs="Times New Roman"/>
          <w:i/>
          <w:sz w:val="24"/>
          <w:szCs w:val="24"/>
        </w:rPr>
        <w:t xml:space="preserve"> Metode Penelitian Kuantitatif, Kualitatif dan R &amp; D. </w:t>
      </w:r>
      <w:r w:rsidRPr="00B55A63">
        <w:rPr>
          <w:rFonts w:cs="Times New Roman"/>
          <w:sz w:val="24"/>
          <w:szCs w:val="24"/>
        </w:rPr>
        <w:t>Bandung: Alfabeta.</w:t>
      </w:r>
    </w:p>
    <w:sectPr w:rsidR="008A3161" w:rsidRPr="006A0857" w:rsidSect="00225FAE">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904" w:rsidRDefault="00400904" w:rsidP="008A3161">
      <w:pPr>
        <w:spacing w:after="0" w:line="240" w:lineRule="auto"/>
      </w:pPr>
      <w:r>
        <w:separator/>
      </w:r>
    </w:p>
  </w:endnote>
  <w:endnote w:type="continuationSeparator" w:id="0">
    <w:p w:rsidR="00400904" w:rsidRDefault="00400904" w:rsidP="008A3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904" w:rsidRDefault="00400904" w:rsidP="008A3161">
      <w:pPr>
        <w:spacing w:after="0" w:line="240" w:lineRule="auto"/>
      </w:pPr>
      <w:r>
        <w:separator/>
      </w:r>
    </w:p>
  </w:footnote>
  <w:footnote w:type="continuationSeparator" w:id="0">
    <w:p w:rsidR="00400904" w:rsidRDefault="00400904" w:rsidP="008A3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C1BE0"/>
    <w:multiLevelType w:val="hybridMultilevel"/>
    <w:tmpl w:val="B27E1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817E3"/>
    <w:multiLevelType w:val="hybridMultilevel"/>
    <w:tmpl w:val="2C4481C8"/>
    <w:lvl w:ilvl="0" w:tplc="29643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D26089"/>
    <w:multiLevelType w:val="hybridMultilevel"/>
    <w:tmpl w:val="D3621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footnotePr>
    <w:footnote w:id="-1"/>
    <w:footnote w:id="0"/>
  </w:footnotePr>
  <w:endnotePr>
    <w:endnote w:id="-1"/>
    <w:endnote w:id="0"/>
  </w:endnotePr>
  <w:compat/>
  <w:rsids>
    <w:rsidRoot w:val="00225FAE"/>
    <w:rsid w:val="00073F3C"/>
    <w:rsid w:val="00225FAE"/>
    <w:rsid w:val="00251AF8"/>
    <w:rsid w:val="00311BE5"/>
    <w:rsid w:val="003F402D"/>
    <w:rsid w:val="00400904"/>
    <w:rsid w:val="004D0561"/>
    <w:rsid w:val="005116BA"/>
    <w:rsid w:val="00661956"/>
    <w:rsid w:val="006A0857"/>
    <w:rsid w:val="008A3161"/>
    <w:rsid w:val="009F0992"/>
    <w:rsid w:val="00A94AD7"/>
    <w:rsid w:val="00A97E18"/>
    <w:rsid w:val="00B55A63"/>
    <w:rsid w:val="00BA731D"/>
    <w:rsid w:val="00D34E95"/>
    <w:rsid w:val="00DA794C"/>
    <w:rsid w:val="00E81ABA"/>
    <w:rsid w:val="00E84931"/>
    <w:rsid w:val="00E9191B"/>
    <w:rsid w:val="00FB7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FAE"/>
    <w:rPr>
      <w:color w:val="0000FF" w:themeColor="hyperlink"/>
      <w:u w:val="single"/>
    </w:rPr>
  </w:style>
  <w:style w:type="paragraph" w:styleId="ListParagraph">
    <w:name w:val="List Paragraph"/>
    <w:basedOn w:val="Normal"/>
    <w:uiPriority w:val="34"/>
    <w:qFormat/>
    <w:rsid w:val="00E9191B"/>
    <w:pPr>
      <w:ind w:left="720"/>
      <w:contextualSpacing/>
    </w:pPr>
  </w:style>
  <w:style w:type="paragraph" w:customStyle="1" w:styleId="Default">
    <w:name w:val="Default"/>
    <w:rsid w:val="00E9191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A94A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4AD7"/>
  </w:style>
  <w:style w:type="table" w:styleId="TableGrid">
    <w:name w:val="Table Grid"/>
    <w:basedOn w:val="TableNormal"/>
    <w:uiPriority w:val="59"/>
    <w:rsid w:val="00E84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8A31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31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tiulfasahro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Customer</dc:creator>
  <cp:keywords/>
  <dc:description/>
  <cp:lastModifiedBy>Sony Customer</cp:lastModifiedBy>
  <cp:revision>11</cp:revision>
  <cp:lastPrinted>2013-09-11T02:49:00Z</cp:lastPrinted>
  <dcterms:created xsi:type="dcterms:W3CDTF">2013-09-09T03:35:00Z</dcterms:created>
  <dcterms:modified xsi:type="dcterms:W3CDTF">2013-09-12T02:17:00Z</dcterms:modified>
</cp:coreProperties>
</file>