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01" w:rsidRPr="00A76501" w:rsidRDefault="00A76501" w:rsidP="008F65E8">
      <w:pPr>
        <w:spacing w:after="0" w:line="240" w:lineRule="auto"/>
        <w:rPr>
          <w:rFonts w:cstheme="majorBidi"/>
          <w:b/>
          <w:bCs/>
          <w:sz w:val="28"/>
          <w:szCs w:val="28"/>
          <w:lang w:val="en-US"/>
        </w:rPr>
      </w:pPr>
      <w:r w:rsidRPr="00A76501">
        <w:rPr>
          <w:rFonts w:cstheme="majorBidi"/>
          <w:b/>
          <w:bCs/>
          <w:sz w:val="28"/>
          <w:szCs w:val="28"/>
          <w:lang w:val="en-US"/>
        </w:rPr>
        <w:t>THE EFFECTIVENESS OF THINK-</w:t>
      </w:r>
      <w:r w:rsidR="00C46287">
        <w:rPr>
          <w:rFonts w:cstheme="majorBidi"/>
          <w:b/>
          <w:bCs/>
          <w:sz w:val="28"/>
          <w:szCs w:val="28"/>
          <w:lang w:val="en-US"/>
        </w:rPr>
        <w:t xml:space="preserve">PAIR-SHARE TECHNIQUE TO IMPROVE </w:t>
      </w:r>
      <w:r w:rsidRPr="00A76501">
        <w:rPr>
          <w:rFonts w:cstheme="majorBidi"/>
          <w:b/>
          <w:bCs/>
          <w:sz w:val="28"/>
          <w:szCs w:val="28"/>
          <w:lang w:val="en-US"/>
        </w:rPr>
        <w:t>SPEAKING SKILL</w:t>
      </w:r>
      <w:r>
        <w:rPr>
          <w:rFonts w:cstheme="majorBidi"/>
          <w:b/>
          <w:bCs/>
          <w:sz w:val="28"/>
          <w:szCs w:val="28"/>
          <w:lang w:val="en-US"/>
        </w:rPr>
        <w:t xml:space="preserve"> </w:t>
      </w:r>
      <w:r w:rsidRPr="00A76501">
        <w:rPr>
          <w:rFonts w:cstheme="majorBidi"/>
          <w:b/>
          <w:bCs/>
          <w:sz w:val="28"/>
          <w:szCs w:val="28"/>
          <w:lang w:val="en-US"/>
        </w:rPr>
        <w:t>OF THE EIGHTH GRADE STUDENTS OF</w:t>
      </w:r>
      <w:r w:rsidR="00C46287">
        <w:rPr>
          <w:rFonts w:cstheme="majorBidi"/>
          <w:b/>
          <w:bCs/>
          <w:sz w:val="28"/>
          <w:szCs w:val="28"/>
          <w:lang w:val="en-US"/>
        </w:rPr>
        <w:t xml:space="preserve"> </w:t>
      </w:r>
      <w:r w:rsidRPr="00A76501">
        <w:rPr>
          <w:rFonts w:cstheme="majorBidi"/>
          <w:b/>
          <w:bCs/>
          <w:sz w:val="28"/>
          <w:szCs w:val="28"/>
          <w:lang w:val="en-US"/>
        </w:rPr>
        <w:t>STATE JUNIOR HIGH SCHOOL 26 OF PURWOREJO</w:t>
      </w:r>
    </w:p>
    <w:p w:rsidR="00A76501" w:rsidRPr="00C17A4B" w:rsidRDefault="00A76501" w:rsidP="00A76501">
      <w:pPr>
        <w:spacing w:after="0" w:line="240" w:lineRule="auto"/>
        <w:jc w:val="center"/>
        <w:rPr>
          <w:rFonts w:cstheme="majorBidi"/>
          <w:sz w:val="28"/>
          <w:szCs w:val="28"/>
          <w:lang w:val="en-US"/>
        </w:rPr>
      </w:pPr>
    </w:p>
    <w:p w:rsidR="00A76501" w:rsidRDefault="00A76501" w:rsidP="003A0669">
      <w:pPr>
        <w:spacing w:after="0" w:line="240" w:lineRule="auto"/>
        <w:jc w:val="center"/>
        <w:rPr>
          <w:rFonts w:cstheme="majorBidi"/>
          <w:lang w:val="en-US"/>
        </w:rPr>
      </w:pPr>
      <w:proofErr w:type="spellStart"/>
      <w:r w:rsidRPr="003A0669">
        <w:rPr>
          <w:rFonts w:cstheme="majorBidi"/>
          <w:lang w:val="en-US"/>
        </w:rPr>
        <w:t>Saraswati</w:t>
      </w:r>
      <w:proofErr w:type="spellEnd"/>
    </w:p>
    <w:p w:rsidR="003A0669" w:rsidRPr="003A0669" w:rsidRDefault="003A0669" w:rsidP="003A0669">
      <w:pPr>
        <w:spacing w:after="0" w:line="240" w:lineRule="auto"/>
        <w:jc w:val="center"/>
        <w:rPr>
          <w:rFonts w:cstheme="majorBidi"/>
          <w:lang w:val="en-US"/>
        </w:rPr>
      </w:pPr>
      <w:r>
        <w:rPr>
          <w:rFonts w:cstheme="majorBidi"/>
          <w:lang w:val="en-US"/>
        </w:rPr>
        <w:t>English Department</w:t>
      </w:r>
    </w:p>
    <w:p w:rsidR="00A76501" w:rsidRPr="003A0669" w:rsidRDefault="00041331" w:rsidP="00274F44">
      <w:pPr>
        <w:spacing w:after="0" w:line="240" w:lineRule="auto"/>
        <w:jc w:val="center"/>
        <w:rPr>
          <w:rFonts w:cstheme="majorBidi"/>
          <w:lang w:val="en-US"/>
        </w:rPr>
      </w:pPr>
      <w:proofErr w:type="spellStart"/>
      <w:r w:rsidRPr="003A0669">
        <w:rPr>
          <w:rFonts w:cstheme="majorBidi"/>
          <w:lang w:val="en-US"/>
        </w:rPr>
        <w:t>Muhammadiyah</w:t>
      </w:r>
      <w:proofErr w:type="spellEnd"/>
      <w:r w:rsidRPr="003A0669">
        <w:rPr>
          <w:rFonts w:cstheme="majorBidi"/>
          <w:lang w:val="en-US"/>
        </w:rPr>
        <w:t xml:space="preserve"> University of </w:t>
      </w:r>
      <w:proofErr w:type="spellStart"/>
      <w:r w:rsidRPr="003A0669">
        <w:rPr>
          <w:rFonts w:cstheme="majorBidi"/>
          <w:lang w:val="en-US"/>
        </w:rPr>
        <w:t>Purworejo</w:t>
      </w:r>
      <w:proofErr w:type="spellEnd"/>
    </w:p>
    <w:p w:rsidR="00A76501" w:rsidRPr="00C17A4B" w:rsidRDefault="00C17A4B" w:rsidP="00274F44">
      <w:pPr>
        <w:spacing w:after="0" w:line="240" w:lineRule="auto"/>
        <w:jc w:val="center"/>
        <w:rPr>
          <w:rFonts w:cstheme="majorBidi"/>
          <w:sz w:val="28"/>
          <w:szCs w:val="28"/>
          <w:lang w:val="en-US"/>
        </w:rPr>
      </w:pPr>
      <w:hyperlink r:id="rId7" w:history="1">
        <w:r w:rsidRPr="003A0669">
          <w:rPr>
            <w:rStyle w:val="Hyperlink"/>
            <w:rFonts w:cstheme="majorBidi"/>
            <w:lang w:val="en-US"/>
          </w:rPr>
          <w:t>rasti.me.9@gmail.com</w:t>
        </w:r>
      </w:hyperlink>
      <w:r w:rsidRPr="00C17A4B">
        <w:rPr>
          <w:rFonts w:cstheme="majorBidi"/>
          <w:sz w:val="28"/>
          <w:szCs w:val="28"/>
          <w:lang w:val="en-US"/>
        </w:rPr>
        <w:t xml:space="preserve"> </w:t>
      </w:r>
    </w:p>
    <w:p w:rsidR="00041331" w:rsidRPr="00C17A4B" w:rsidRDefault="00041331" w:rsidP="00A76501">
      <w:pPr>
        <w:spacing w:line="240" w:lineRule="auto"/>
        <w:jc w:val="center"/>
        <w:rPr>
          <w:rFonts w:cstheme="majorBidi"/>
          <w:sz w:val="28"/>
          <w:szCs w:val="28"/>
          <w:lang w:val="en-US"/>
        </w:rPr>
      </w:pPr>
    </w:p>
    <w:p w:rsidR="00041331" w:rsidRPr="00C17A4B" w:rsidRDefault="00041331" w:rsidP="00A76501">
      <w:pPr>
        <w:spacing w:line="240" w:lineRule="auto"/>
        <w:jc w:val="center"/>
        <w:rPr>
          <w:rFonts w:cstheme="majorBidi"/>
          <w:b/>
          <w:bCs/>
          <w:sz w:val="24"/>
          <w:szCs w:val="24"/>
          <w:lang w:val="en-US"/>
        </w:rPr>
      </w:pPr>
      <w:r w:rsidRPr="00C17A4B">
        <w:rPr>
          <w:rFonts w:cstheme="majorBidi"/>
          <w:b/>
          <w:bCs/>
          <w:sz w:val="24"/>
          <w:szCs w:val="24"/>
          <w:lang w:val="en-US"/>
        </w:rPr>
        <w:t>Abstract</w:t>
      </w:r>
    </w:p>
    <w:p w:rsidR="00224EF1" w:rsidRPr="00224EF1" w:rsidRDefault="00224EF1" w:rsidP="00224EF1">
      <w:pPr>
        <w:spacing w:after="0" w:line="240" w:lineRule="auto"/>
        <w:ind w:firstLine="720"/>
        <w:jc w:val="both"/>
        <w:rPr>
          <w:rFonts w:ascii="Calibri" w:hAnsi="Calibri" w:cs="Times New Roman"/>
        </w:rPr>
      </w:pPr>
      <w:r w:rsidRPr="00224EF1">
        <w:rPr>
          <w:rFonts w:ascii="Calibri" w:eastAsia="Calibri" w:hAnsi="Calibri" w:cs="Times New Roman"/>
        </w:rPr>
        <w:t xml:space="preserve">The purpose of this research </w:t>
      </w:r>
      <w:r w:rsidRPr="00224EF1">
        <w:rPr>
          <w:rFonts w:ascii="Calibri" w:eastAsia="Calibri" w:hAnsi="Calibri" w:cs="Times New Roman"/>
          <w:lang w:val="id-ID"/>
        </w:rPr>
        <w:t>is</w:t>
      </w:r>
      <w:r w:rsidRPr="00224EF1">
        <w:rPr>
          <w:rFonts w:ascii="Calibri" w:eastAsia="Calibri" w:hAnsi="Calibri" w:cs="Times New Roman"/>
        </w:rPr>
        <w:t xml:space="preserve"> to </w:t>
      </w:r>
      <w:r w:rsidR="008F65E8">
        <w:rPr>
          <w:rFonts w:ascii="Calibri" w:hAnsi="Calibri" w:cstheme="majorBidi"/>
        </w:rPr>
        <w:t xml:space="preserve">find out whether </w:t>
      </w:r>
      <w:r w:rsidRPr="00224EF1">
        <w:rPr>
          <w:rFonts w:ascii="Calibri" w:hAnsi="Calibri" w:cstheme="majorBidi"/>
        </w:rPr>
        <w:t xml:space="preserve">there is any effectiveness in using Think-Pair-Share Technique to improve speaking skill for the eighth grade students of State Junior High School 26 of </w:t>
      </w:r>
      <w:proofErr w:type="spellStart"/>
      <w:r w:rsidRPr="00224EF1">
        <w:rPr>
          <w:rFonts w:ascii="Calibri" w:hAnsi="Calibri" w:cstheme="majorBidi"/>
        </w:rPr>
        <w:t>Purworejo</w:t>
      </w:r>
      <w:proofErr w:type="spellEnd"/>
      <w:r w:rsidRPr="00224EF1">
        <w:rPr>
          <w:rFonts w:ascii="Calibri" w:hAnsi="Calibri" w:cstheme="majorBidi"/>
        </w:rPr>
        <w:t xml:space="preserve"> in the academic year 2012/2013</w:t>
      </w:r>
      <w:r w:rsidRPr="00224EF1">
        <w:rPr>
          <w:rFonts w:ascii="Calibri" w:eastAsia="Calibri" w:hAnsi="Calibri" w:cs="Times New Roman"/>
        </w:rPr>
        <w:t xml:space="preserve">. In this research, the </w:t>
      </w:r>
      <w:r w:rsidRPr="00224EF1">
        <w:rPr>
          <w:rFonts w:ascii="Calibri" w:eastAsia="Calibri" w:hAnsi="Calibri" w:cs="Times New Roman"/>
          <w:lang w:val="id-ID"/>
        </w:rPr>
        <w:t xml:space="preserve">researcher </w:t>
      </w:r>
      <w:r w:rsidRPr="00224EF1">
        <w:rPr>
          <w:rFonts w:ascii="Calibri" w:eastAsia="Calibri" w:hAnsi="Calibri" w:cs="Times New Roman"/>
        </w:rPr>
        <w:t xml:space="preserve">took 63 students of the eighth grade of State </w:t>
      </w:r>
      <w:r w:rsidRPr="00224EF1">
        <w:rPr>
          <w:rFonts w:ascii="Calibri" w:hAnsi="Calibri" w:cstheme="majorBidi"/>
        </w:rPr>
        <w:t xml:space="preserve">Junior High School 26 of </w:t>
      </w:r>
      <w:proofErr w:type="spellStart"/>
      <w:r w:rsidRPr="00224EF1">
        <w:rPr>
          <w:rFonts w:ascii="Calibri" w:hAnsi="Calibri" w:cstheme="majorBidi"/>
        </w:rPr>
        <w:t>Purworejo</w:t>
      </w:r>
      <w:proofErr w:type="spellEnd"/>
      <w:r w:rsidRPr="00224EF1">
        <w:rPr>
          <w:rFonts w:ascii="Calibri" w:hAnsi="Calibri" w:cstheme="majorBidi"/>
        </w:rPr>
        <w:t xml:space="preserve"> in the academic year 2012/2013 </w:t>
      </w:r>
      <w:r w:rsidRPr="00224EF1">
        <w:rPr>
          <w:rFonts w:ascii="Calibri" w:eastAsia="Calibri" w:hAnsi="Calibri" w:cs="Times New Roman"/>
        </w:rPr>
        <w:t>as the</w:t>
      </w:r>
      <w:r w:rsidRPr="00224EF1">
        <w:rPr>
          <w:rFonts w:ascii="Calibri" w:eastAsia="Calibri" w:hAnsi="Calibri" w:cs="Times New Roman"/>
          <w:lang w:val="id-ID"/>
        </w:rPr>
        <w:t xml:space="preserve"> </w:t>
      </w:r>
      <w:r w:rsidRPr="00224EF1">
        <w:rPr>
          <w:rFonts w:ascii="Calibri" w:eastAsia="Calibri" w:hAnsi="Calibri" w:cs="Times New Roman"/>
        </w:rPr>
        <w:t xml:space="preserve">sample. The </w:t>
      </w:r>
      <w:r w:rsidRPr="00224EF1">
        <w:rPr>
          <w:rFonts w:ascii="Calibri" w:eastAsia="Calibri" w:hAnsi="Calibri" w:cs="Times New Roman"/>
          <w:lang w:val="id-ID"/>
        </w:rPr>
        <w:t>researcher</w:t>
      </w:r>
      <w:r w:rsidRPr="00224EF1">
        <w:rPr>
          <w:rFonts w:ascii="Calibri" w:eastAsia="Calibri" w:hAnsi="Calibri" w:cs="Times New Roman"/>
        </w:rPr>
        <w:t xml:space="preserve"> conducted pre-test and post-test. The </w:t>
      </w:r>
      <w:r w:rsidRPr="00224EF1">
        <w:rPr>
          <w:rFonts w:ascii="Calibri" w:eastAsia="Calibri" w:hAnsi="Calibri" w:cs="Times New Roman"/>
          <w:lang w:val="id-ID"/>
        </w:rPr>
        <w:t>researcher</w:t>
      </w:r>
      <w:r w:rsidRPr="00224EF1">
        <w:rPr>
          <w:rFonts w:ascii="Calibri" w:eastAsia="Calibri" w:hAnsi="Calibri" w:cs="Times New Roman"/>
        </w:rPr>
        <w:t xml:space="preserve"> used think pair share technique to teach speaking</w:t>
      </w:r>
      <w:r w:rsidR="00B8448D">
        <w:rPr>
          <w:rFonts w:ascii="Calibri" w:eastAsia="Calibri" w:hAnsi="Calibri" w:cs="Times New Roman"/>
        </w:rPr>
        <w:t xml:space="preserve"> for the experimental group</w:t>
      </w:r>
      <w:r w:rsidRPr="00224EF1">
        <w:rPr>
          <w:rFonts w:ascii="Calibri" w:eastAsia="Calibri" w:hAnsi="Calibri" w:cs="Times New Roman"/>
        </w:rPr>
        <w:t xml:space="preserve">. Statistically, the </w:t>
      </w:r>
      <w:r w:rsidRPr="00224EF1">
        <w:rPr>
          <w:rFonts w:ascii="Calibri" w:eastAsia="Calibri" w:hAnsi="Calibri" w:cs="Times New Roman"/>
          <w:lang w:val="id-ID"/>
        </w:rPr>
        <w:t xml:space="preserve">researcher </w:t>
      </w:r>
      <w:r w:rsidRPr="00224EF1">
        <w:rPr>
          <w:rFonts w:ascii="Calibri" w:eastAsia="Calibri" w:hAnsi="Calibri" w:cs="Times New Roman"/>
        </w:rPr>
        <w:t>analyzed the data by using t-test.</w:t>
      </w:r>
    </w:p>
    <w:p w:rsidR="00224EF1" w:rsidRDefault="00B8448D" w:rsidP="00224EF1">
      <w:pPr>
        <w:pStyle w:val="ListParagraph"/>
        <w:spacing w:after="0" w:line="240" w:lineRule="auto"/>
        <w:ind w:left="0" w:firstLine="720"/>
        <w:jc w:val="both"/>
        <w:rPr>
          <w:lang w:val="en-GB"/>
        </w:rPr>
      </w:pPr>
      <w:r>
        <w:rPr>
          <w:lang w:val="en-GB"/>
        </w:rPr>
        <w:t>T</w:t>
      </w:r>
      <w:r w:rsidR="00224EF1" w:rsidRPr="00224EF1">
        <w:rPr>
          <w:lang w:val="en-GB"/>
        </w:rPr>
        <w:t xml:space="preserve">he researcher concluded that teaching speaking using </w:t>
      </w:r>
      <w:r w:rsidR="00274F44" w:rsidRPr="00224EF1">
        <w:rPr>
          <w:lang w:val="en-GB"/>
        </w:rPr>
        <w:t xml:space="preserve">Think Pair Share </w:t>
      </w:r>
      <w:r w:rsidR="00224EF1" w:rsidRPr="00224EF1">
        <w:rPr>
          <w:lang w:val="en-GB"/>
        </w:rPr>
        <w:t xml:space="preserve">technique is effective and gives a positive contribution toward the students’ speaking skill of the </w:t>
      </w:r>
      <w:r w:rsidR="00224EF1" w:rsidRPr="00224EF1">
        <w:t xml:space="preserve">eighth </w:t>
      </w:r>
      <w:r w:rsidR="00224EF1" w:rsidRPr="00224EF1">
        <w:rPr>
          <w:lang w:val="en-GB"/>
        </w:rPr>
        <w:t xml:space="preserve"> grade of State </w:t>
      </w:r>
      <w:r w:rsidR="00224EF1" w:rsidRPr="00224EF1">
        <w:rPr>
          <w:rFonts w:cstheme="majorBidi"/>
        </w:rPr>
        <w:t xml:space="preserve">Junior High School 26 of </w:t>
      </w:r>
      <w:proofErr w:type="spellStart"/>
      <w:r w:rsidR="00224EF1" w:rsidRPr="00224EF1">
        <w:rPr>
          <w:rFonts w:cstheme="majorBidi"/>
        </w:rPr>
        <w:t>Purworejo</w:t>
      </w:r>
      <w:proofErr w:type="spellEnd"/>
      <w:r w:rsidR="00224EF1" w:rsidRPr="00224EF1">
        <w:rPr>
          <w:rFonts w:cstheme="majorBidi"/>
        </w:rPr>
        <w:t xml:space="preserve"> in the academic year 2012/2013 </w:t>
      </w:r>
      <w:r w:rsidR="00224EF1" w:rsidRPr="00224EF1">
        <w:rPr>
          <w:lang w:val="en-GB"/>
        </w:rPr>
        <w:t xml:space="preserve"> Since it was found that the result of t-value is 2.89. Based o</w:t>
      </w:r>
      <w:r w:rsidR="00582436">
        <w:rPr>
          <w:lang w:val="en-GB"/>
        </w:rPr>
        <w:t>n the 0.05 significance level, t</w:t>
      </w:r>
      <w:r w:rsidR="00224EF1" w:rsidRPr="00224EF1">
        <w:rPr>
          <w:lang w:val="en-GB"/>
        </w:rPr>
        <w:t xml:space="preserve">he value of t-table is </w:t>
      </w:r>
      <w:r w:rsidR="00224EF1" w:rsidRPr="00224EF1">
        <w:rPr>
          <w:lang w:val="id-ID"/>
        </w:rPr>
        <w:t>1</w:t>
      </w:r>
      <w:r w:rsidR="00224EF1" w:rsidRPr="00224EF1">
        <w:t>.99</w:t>
      </w:r>
      <w:r w:rsidR="00582436">
        <w:rPr>
          <w:lang w:val="en-GB"/>
        </w:rPr>
        <w:t>.</w:t>
      </w:r>
      <w:r w:rsidR="00224EF1" w:rsidRPr="00224EF1">
        <w:rPr>
          <w:lang w:val="en-GB"/>
        </w:rPr>
        <w:t xml:space="preserve"> </w:t>
      </w:r>
      <w:r w:rsidR="00582436" w:rsidRPr="00224EF1">
        <w:rPr>
          <w:lang w:val="en-GB"/>
        </w:rPr>
        <w:t>The</w:t>
      </w:r>
      <w:r w:rsidR="00224EF1" w:rsidRPr="00224EF1">
        <w:rPr>
          <w:lang w:val="en-GB"/>
        </w:rPr>
        <w:t xml:space="preserve"> computation shows that t-value is higher than t-table that is </w:t>
      </w:r>
      <w:r w:rsidR="00224EF1" w:rsidRPr="00224EF1">
        <w:t>2.89&gt;1.99</w:t>
      </w:r>
      <w:r w:rsidR="00224EF1" w:rsidRPr="00224EF1">
        <w:rPr>
          <w:lang w:val="en-GB"/>
        </w:rPr>
        <w:t>.</w:t>
      </w:r>
    </w:p>
    <w:p w:rsidR="00224EF1" w:rsidRPr="00224EF1" w:rsidRDefault="00224EF1" w:rsidP="00224EF1">
      <w:pPr>
        <w:pStyle w:val="ListParagraph"/>
        <w:spacing w:after="0" w:line="240" w:lineRule="auto"/>
        <w:ind w:left="0" w:firstLine="720"/>
        <w:jc w:val="both"/>
        <w:rPr>
          <w:lang w:val="en-GB"/>
        </w:rPr>
      </w:pPr>
    </w:p>
    <w:p w:rsidR="00224EF1" w:rsidRDefault="00CC087E" w:rsidP="00224EF1">
      <w:pPr>
        <w:spacing w:after="0" w:line="240" w:lineRule="auto"/>
        <w:jc w:val="both"/>
        <w:rPr>
          <w:rFonts w:cs="Times New Roman"/>
        </w:rPr>
      </w:pPr>
      <w:r w:rsidRPr="00224EF1">
        <w:rPr>
          <w:rFonts w:cs="Times New Roman"/>
        </w:rPr>
        <w:t>Keywords:</w:t>
      </w:r>
      <w:r w:rsidR="00224EF1" w:rsidRPr="00224EF1">
        <w:rPr>
          <w:rFonts w:cs="Times New Roman"/>
        </w:rPr>
        <w:t xml:space="preserve"> the effectiveness, Think Pair Share, speaking skill</w:t>
      </w:r>
    </w:p>
    <w:p w:rsidR="00B8448D" w:rsidRDefault="00B8448D" w:rsidP="00B8448D">
      <w:pPr>
        <w:spacing w:after="0" w:line="360" w:lineRule="auto"/>
        <w:ind w:firstLine="720"/>
        <w:jc w:val="both"/>
        <w:rPr>
          <w:rFonts w:cs="Times New Roman"/>
          <w:sz w:val="24"/>
          <w:szCs w:val="24"/>
        </w:rPr>
      </w:pPr>
    </w:p>
    <w:p w:rsidR="00B8448D" w:rsidRPr="00B8448D" w:rsidRDefault="00B8448D" w:rsidP="00B8448D">
      <w:pPr>
        <w:numPr>
          <w:ilvl w:val="0"/>
          <w:numId w:val="3"/>
        </w:numPr>
        <w:spacing w:after="0" w:line="360" w:lineRule="auto"/>
        <w:ind w:left="426" w:hanging="426"/>
        <w:jc w:val="both"/>
        <w:rPr>
          <w:rFonts w:cs="Times New Roman"/>
          <w:b/>
          <w:bCs/>
          <w:sz w:val="24"/>
          <w:szCs w:val="24"/>
        </w:rPr>
      </w:pPr>
      <w:r w:rsidRPr="00B8448D">
        <w:rPr>
          <w:rFonts w:cs="Times New Roman"/>
          <w:b/>
          <w:bCs/>
          <w:sz w:val="24"/>
          <w:szCs w:val="24"/>
        </w:rPr>
        <w:t xml:space="preserve">Background </w:t>
      </w:r>
    </w:p>
    <w:p w:rsidR="00274F44" w:rsidRDefault="00165E14" w:rsidP="00274F44">
      <w:pPr>
        <w:spacing w:after="0" w:line="360" w:lineRule="auto"/>
        <w:ind w:firstLine="720"/>
        <w:jc w:val="both"/>
        <w:rPr>
          <w:rFonts w:cs="Times New Roman"/>
          <w:sz w:val="24"/>
          <w:szCs w:val="24"/>
        </w:rPr>
      </w:pPr>
      <w:r w:rsidRPr="00165E14">
        <w:rPr>
          <w:rFonts w:cs="Times New Roman"/>
          <w:sz w:val="24"/>
          <w:szCs w:val="24"/>
        </w:rPr>
        <w:t>English has become an important part of life in the world that influences the member of English learners. For instance, as the international language, it is used by many countries, as a native language, as a second language or as a foreign language. It depends on its function in the countries. In Indonesia, English is used as the second language.</w:t>
      </w:r>
      <w:r w:rsidR="00274F44" w:rsidRPr="00274F44">
        <w:rPr>
          <w:rFonts w:cs="Times New Roman"/>
          <w:sz w:val="24"/>
          <w:szCs w:val="24"/>
        </w:rPr>
        <w:t xml:space="preserve"> </w:t>
      </w:r>
      <w:r w:rsidR="00274F44" w:rsidRPr="00165E14">
        <w:rPr>
          <w:rFonts w:cs="Times New Roman"/>
          <w:sz w:val="24"/>
          <w:szCs w:val="24"/>
        </w:rPr>
        <w:t xml:space="preserve">Belong to worldwide community Indonesian people need English to interact with people from different countries which have different languages. We need English to communicate, to socialize with international society. </w:t>
      </w:r>
    </w:p>
    <w:p w:rsidR="00B8448D" w:rsidRDefault="00B8448D" w:rsidP="00B8448D">
      <w:pPr>
        <w:spacing w:after="0" w:line="360" w:lineRule="auto"/>
        <w:ind w:firstLine="720"/>
        <w:jc w:val="both"/>
        <w:rPr>
          <w:rFonts w:cs="Times New Roman"/>
          <w:sz w:val="24"/>
          <w:szCs w:val="24"/>
        </w:rPr>
      </w:pPr>
      <w:r w:rsidRPr="00165E14">
        <w:rPr>
          <w:rFonts w:cs="Times New Roman"/>
          <w:sz w:val="24"/>
          <w:szCs w:val="24"/>
        </w:rPr>
        <w:lastRenderedPageBreak/>
        <w:t xml:space="preserve">In Indonesia, English is taught to the students of elementary, junior and senior high school, and even to university students as one of their subject. </w:t>
      </w:r>
      <w:r w:rsidR="00165E14" w:rsidRPr="00165E14">
        <w:rPr>
          <w:rFonts w:cs="Times New Roman"/>
          <w:sz w:val="24"/>
          <w:szCs w:val="24"/>
        </w:rPr>
        <w:t xml:space="preserve">As the second language, English is considered to be important and in high school it is included in four subjects which </w:t>
      </w:r>
      <w:proofErr w:type="gramStart"/>
      <w:r w:rsidR="00165E14" w:rsidRPr="00165E14">
        <w:rPr>
          <w:rFonts w:cs="Times New Roman"/>
          <w:sz w:val="24"/>
          <w:szCs w:val="24"/>
        </w:rPr>
        <w:t>is</w:t>
      </w:r>
      <w:proofErr w:type="gramEnd"/>
      <w:r w:rsidR="00165E14" w:rsidRPr="00165E14">
        <w:rPr>
          <w:rFonts w:cs="Times New Roman"/>
          <w:sz w:val="24"/>
          <w:szCs w:val="24"/>
        </w:rPr>
        <w:t xml:space="preserve"> examined nationally. The success of students in their final exam depends on their ability to fulfil the national standard. </w:t>
      </w:r>
    </w:p>
    <w:p w:rsidR="00274F44" w:rsidRDefault="00165E14" w:rsidP="00274F44">
      <w:pPr>
        <w:spacing w:after="0" w:line="360" w:lineRule="auto"/>
        <w:ind w:firstLine="720"/>
        <w:jc w:val="both"/>
        <w:rPr>
          <w:rFonts w:cs="Times New Roman"/>
          <w:sz w:val="24"/>
          <w:szCs w:val="24"/>
        </w:rPr>
      </w:pPr>
      <w:r w:rsidRPr="00165E14">
        <w:rPr>
          <w:rFonts w:cs="Times New Roman"/>
          <w:sz w:val="24"/>
          <w:szCs w:val="24"/>
        </w:rPr>
        <w:t xml:space="preserve">For most Indonesian students English is a difficult subject. They face difficulties because English is a second language for Indonesian, besides English haven’t been familiar with us in daily communication. The lack of vocabulary and difficulties in understanding the structure are common problems of English learners because English language has a lot of differences with Indonesian language. </w:t>
      </w:r>
    </w:p>
    <w:p w:rsidR="003F19B4" w:rsidRDefault="003F19B4" w:rsidP="003F19B4">
      <w:pPr>
        <w:spacing w:after="0" w:line="360" w:lineRule="auto"/>
        <w:ind w:firstLine="720"/>
        <w:jc w:val="both"/>
        <w:rPr>
          <w:rFonts w:cs="Times New Roman"/>
          <w:sz w:val="24"/>
          <w:szCs w:val="24"/>
        </w:rPr>
      </w:pPr>
      <w:r w:rsidRPr="003F19B4">
        <w:rPr>
          <w:rFonts w:cs="Times New Roman"/>
          <w:sz w:val="24"/>
          <w:szCs w:val="24"/>
        </w:rPr>
        <w:t xml:space="preserve">According to </w:t>
      </w:r>
      <w:proofErr w:type="spellStart"/>
      <w:r w:rsidRPr="003F19B4">
        <w:rPr>
          <w:rFonts w:cs="Times New Roman"/>
          <w:sz w:val="24"/>
          <w:szCs w:val="24"/>
        </w:rPr>
        <w:t>Finn</w:t>
      </w:r>
      <w:r w:rsidR="00A50F01">
        <w:rPr>
          <w:rFonts w:cs="Times New Roman"/>
          <w:sz w:val="24"/>
          <w:szCs w:val="24"/>
        </w:rPr>
        <w:t>oc</w:t>
      </w:r>
      <w:r w:rsidRPr="003F19B4">
        <w:rPr>
          <w:rFonts w:cs="Times New Roman"/>
          <w:sz w:val="24"/>
          <w:szCs w:val="24"/>
        </w:rPr>
        <w:t>chiaro</w:t>
      </w:r>
      <w:proofErr w:type="spellEnd"/>
      <w:r w:rsidRPr="003F19B4">
        <w:rPr>
          <w:rFonts w:cs="Times New Roman"/>
          <w:sz w:val="24"/>
          <w:szCs w:val="24"/>
        </w:rPr>
        <w:t xml:space="preserve"> and </w:t>
      </w:r>
      <w:proofErr w:type="spellStart"/>
      <w:r w:rsidRPr="003F19B4">
        <w:rPr>
          <w:rFonts w:cs="Times New Roman"/>
          <w:sz w:val="24"/>
          <w:szCs w:val="24"/>
        </w:rPr>
        <w:t>Brumfit</w:t>
      </w:r>
      <w:proofErr w:type="spellEnd"/>
      <w:r w:rsidRPr="003F19B4">
        <w:rPr>
          <w:rFonts w:cs="Times New Roman"/>
          <w:sz w:val="24"/>
          <w:szCs w:val="24"/>
        </w:rPr>
        <w:t xml:space="preserve"> (1983:140) speaking is a complex skill, for in addition to know the sound structure, vocabulary and culture, subsystem of language</w:t>
      </w:r>
      <w:r w:rsidR="00133069">
        <w:rPr>
          <w:rFonts w:cs="Times New Roman"/>
          <w:sz w:val="24"/>
          <w:szCs w:val="24"/>
        </w:rPr>
        <w:t>. T</w:t>
      </w:r>
      <w:r>
        <w:rPr>
          <w:rFonts w:cs="Times New Roman"/>
          <w:sz w:val="24"/>
          <w:szCs w:val="24"/>
        </w:rPr>
        <w:t xml:space="preserve">o produce a good and understandable speaking someone must have good mastery of vocabulary and grammar so that the listener can get the message conveyed. </w:t>
      </w:r>
    </w:p>
    <w:p w:rsidR="004637AE" w:rsidRDefault="00165E14" w:rsidP="00B954C8">
      <w:pPr>
        <w:spacing w:after="0" w:line="360" w:lineRule="auto"/>
        <w:ind w:firstLine="720"/>
        <w:jc w:val="both"/>
        <w:rPr>
          <w:rFonts w:cs="Times New Roman"/>
          <w:sz w:val="24"/>
          <w:szCs w:val="24"/>
        </w:rPr>
      </w:pPr>
      <w:r w:rsidRPr="00165E14">
        <w:rPr>
          <w:rFonts w:cs="Times New Roman"/>
          <w:sz w:val="24"/>
          <w:szCs w:val="24"/>
        </w:rPr>
        <w:t xml:space="preserve">Speaking skill is </w:t>
      </w:r>
      <w:r w:rsidR="00660763">
        <w:rPr>
          <w:rFonts w:cs="Times New Roman"/>
          <w:sz w:val="24"/>
          <w:szCs w:val="24"/>
        </w:rPr>
        <w:t xml:space="preserve">sometimes </w:t>
      </w:r>
      <w:r w:rsidRPr="00165E14">
        <w:rPr>
          <w:rFonts w:cs="Times New Roman"/>
          <w:sz w:val="24"/>
          <w:szCs w:val="24"/>
        </w:rPr>
        <w:t xml:space="preserve">difficult to be improved because the learners need a good mastery in vocabulary and sufficient knowledge of the topic. Besides they are still afraid to speak English in daily life and afraid towards another person’s opinion. </w:t>
      </w:r>
      <w:r w:rsidR="003F19B4" w:rsidRPr="003F19B4">
        <w:rPr>
          <w:rFonts w:cs="Times New Roman"/>
          <w:sz w:val="24"/>
          <w:szCs w:val="24"/>
        </w:rPr>
        <w:t xml:space="preserve">Based on the statements above, the writer conducts a research under the title the effectiveness of Think-Pair-Share technique to improve speaking skill of the eight grade students of State Junior High School 26 of </w:t>
      </w:r>
      <w:proofErr w:type="spellStart"/>
      <w:r w:rsidR="003F19B4" w:rsidRPr="003F19B4">
        <w:rPr>
          <w:rFonts w:cs="Times New Roman"/>
          <w:sz w:val="24"/>
          <w:szCs w:val="24"/>
        </w:rPr>
        <w:t>Purworejo</w:t>
      </w:r>
      <w:proofErr w:type="spellEnd"/>
      <w:r w:rsidR="003F19B4" w:rsidRPr="003F19B4">
        <w:rPr>
          <w:rFonts w:cs="Times New Roman"/>
          <w:sz w:val="24"/>
          <w:szCs w:val="24"/>
        </w:rPr>
        <w:t>.</w:t>
      </w:r>
    </w:p>
    <w:p w:rsidR="00415A8D" w:rsidRDefault="00415A8D" w:rsidP="004637AE">
      <w:pPr>
        <w:spacing w:after="0" w:line="360" w:lineRule="auto"/>
        <w:jc w:val="both"/>
        <w:rPr>
          <w:rFonts w:cs="Times New Roman"/>
          <w:sz w:val="24"/>
          <w:szCs w:val="24"/>
        </w:rPr>
      </w:pPr>
    </w:p>
    <w:p w:rsidR="004637AE" w:rsidRDefault="00415A8D" w:rsidP="00E3157E">
      <w:pPr>
        <w:numPr>
          <w:ilvl w:val="0"/>
          <w:numId w:val="3"/>
        </w:numPr>
        <w:spacing w:after="0" w:line="360" w:lineRule="auto"/>
        <w:ind w:left="426" w:hanging="426"/>
        <w:jc w:val="both"/>
        <w:rPr>
          <w:b/>
          <w:bCs/>
          <w:sz w:val="24"/>
          <w:szCs w:val="24"/>
        </w:rPr>
      </w:pPr>
      <w:r w:rsidRPr="00415A8D">
        <w:rPr>
          <w:b/>
          <w:bCs/>
          <w:sz w:val="24"/>
          <w:szCs w:val="24"/>
        </w:rPr>
        <w:t>R</w:t>
      </w:r>
      <w:r>
        <w:rPr>
          <w:b/>
          <w:bCs/>
          <w:sz w:val="24"/>
          <w:szCs w:val="24"/>
        </w:rPr>
        <w:t>esearch M</w:t>
      </w:r>
      <w:r w:rsidRPr="00415A8D">
        <w:rPr>
          <w:b/>
          <w:bCs/>
          <w:sz w:val="24"/>
          <w:szCs w:val="24"/>
        </w:rPr>
        <w:t>ethod</w:t>
      </w:r>
    </w:p>
    <w:p w:rsidR="0075052E" w:rsidRDefault="00415A8D" w:rsidP="0075052E">
      <w:pPr>
        <w:spacing w:after="0" w:line="360" w:lineRule="auto"/>
        <w:ind w:firstLine="720"/>
        <w:jc w:val="both"/>
        <w:rPr>
          <w:sz w:val="24"/>
          <w:szCs w:val="24"/>
        </w:rPr>
      </w:pPr>
      <w:r>
        <w:rPr>
          <w:sz w:val="24"/>
          <w:szCs w:val="24"/>
        </w:rPr>
        <w:t xml:space="preserve">This </w:t>
      </w:r>
      <w:r w:rsidR="00B36B55">
        <w:rPr>
          <w:sz w:val="24"/>
          <w:szCs w:val="24"/>
        </w:rPr>
        <w:t>research wa</w:t>
      </w:r>
      <w:r w:rsidRPr="00415A8D">
        <w:rPr>
          <w:sz w:val="24"/>
          <w:szCs w:val="24"/>
        </w:rPr>
        <w:t>s an experi</w:t>
      </w:r>
      <w:r w:rsidR="00B36B55">
        <w:rPr>
          <w:sz w:val="24"/>
          <w:szCs w:val="24"/>
        </w:rPr>
        <w:t>mental research as the writer was</w:t>
      </w:r>
      <w:r w:rsidRPr="00415A8D">
        <w:rPr>
          <w:sz w:val="24"/>
          <w:szCs w:val="24"/>
        </w:rPr>
        <w:t xml:space="preserve"> doing experiment and giving treatment</w:t>
      </w:r>
      <w:r>
        <w:rPr>
          <w:sz w:val="24"/>
          <w:szCs w:val="24"/>
        </w:rPr>
        <w:t xml:space="preserve"> to the </w:t>
      </w:r>
      <w:r w:rsidR="00B36B55">
        <w:rPr>
          <w:sz w:val="24"/>
          <w:szCs w:val="24"/>
        </w:rPr>
        <w:t xml:space="preserve">experimental group. </w:t>
      </w:r>
      <w:r w:rsidR="009B78BC">
        <w:rPr>
          <w:sz w:val="24"/>
          <w:szCs w:val="24"/>
        </w:rPr>
        <w:t>The</w:t>
      </w:r>
      <w:r w:rsidR="00B36B55">
        <w:rPr>
          <w:sz w:val="24"/>
          <w:szCs w:val="24"/>
        </w:rPr>
        <w:t xml:space="preserve"> rese</w:t>
      </w:r>
      <w:r w:rsidR="009B78BC">
        <w:rPr>
          <w:sz w:val="24"/>
          <w:szCs w:val="24"/>
        </w:rPr>
        <w:t>arch was carr</w:t>
      </w:r>
      <w:r w:rsidR="00CE1521">
        <w:rPr>
          <w:sz w:val="24"/>
          <w:szCs w:val="24"/>
        </w:rPr>
        <w:t xml:space="preserve">ied out in 16 </w:t>
      </w:r>
      <w:r w:rsidR="009B78BC">
        <w:rPr>
          <w:sz w:val="24"/>
          <w:szCs w:val="24"/>
        </w:rPr>
        <w:t xml:space="preserve">to 27 May 2013 and took the eight grade students of </w:t>
      </w:r>
      <w:r w:rsidR="008D6AC7">
        <w:rPr>
          <w:sz w:val="24"/>
          <w:szCs w:val="24"/>
        </w:rPr>
        <w:t xml:space="preserve">State Junior High School 26 of </w:t>
      </w:r>
      <w:proofErr w:type="spellStart"/>
      <w:r w:rsidR="008D6AC7">
        <w:rPr>
          <w:sz w:val="24"/>
          <w:szCs w:val="24"/>
        </w:rPr>
        <w:t>Purworejo</w:t>
      </w:r>
      <w:proofErr w:type="spellEnd"/>
      <w:r w:rsidR="008D6AC7">
        <w:rPr>
          <w:sz w:val="24"/>
          <w:szCs w:val="24"/>
        </w:rPr>
        <w:t xml:space="preserve"> </w:t>
      </w:r>
      <w:r w:rsidR="009B78BC">
        <w:rPr>
          <w:sz w:val="24"/>
          <w:szCs w:val="24"/>
        </w:rPr>
        <w:t xml:space="preserve">as the subject of the research. </w:t>
      </w:r>
      <w:r w:rsidR="0075052E">
        <w:rPr>
          <w:sz w:val="24"/>
          <w:szCs w:val="24"/>
        </w:rPr>
        <w:t xml:space="preserve">This research </w:t>
      </w:r>
      <w:r w:rsidR="0075052E">
        <w:rPr>
          <w:sz w:val="24"/>
          <w:szCs w:val="24"/>
        </w:rPr>
        <w:lastRenderedPageBreak/>
        <w:t>was</w:t>
      </w:r>
      <w:r w:rsidR="008D6AC7" w:rsidRPr="008D6AC7">
        <w:rPr>
          <w:sz w:val="24"/>
          <w:szCs w:val="24"/>
        </w:rPr>
        <w:t xml:space="preserve"> divided i</w:t>
      </w:r>
      <w:r w:rsidR="0075052E">
        <w:rPr>
          <w:sz w:val="24"/>
          <w:szCs w:val="24"/>
        </w:rPr>
        <w:t>nto three sections. The first was</w:t>
      </w:r>
      <w:r w:rsidR="008D6AC7" w:rsidRPr="008D6AC7">
        <w:rPr>
          <w:sz w:val="24"/>
          <w:szCs w:val="24"/>
        </w:rPr>
        <w:t xml:space="preserve"> pre-test, </w:t>
      </w:r>
      <w:r w:rsidR="0075052E">
        <w:rPr>
          <w:sz w:val="24"/>
          <w:szCs w:val="24"/>
        </w:rPr>
        <w:t>the second wa</w:t>
      </w:r>
      <w:r w:rsidR="008D6AC7" w:rsidRPr="008D6AC7">
        <w:rPr>
          <w:sz w:val="24"/>
          <w:szCs w:val="24"/>
        </w:rPr>
        <w:t>s treatment</w:t>
      </w:r>
      <w:r w:rsidR="0075052E">
        <w:rPr>
          <w:sz w:val="24"/>
          <w:szCs w:val="24"/>
        </w:rPr>
        <w:t>, and the last wa</w:t>
      </w:r>
      <w:r w:rsidR="008D6AC7" w:rsidRPr="008D6AC7">
        <w:rPr>
          <w:sz w:val="24"/>
          <w:szCs w:val="24"/>
        </w:rPr>
        <w:t>s post test.</w:t>
      </w:r>
      <w:r w:rsidR="008D6AC7">
        <w:rPr>
          <w:sz w:val="24"/>
          <w:szCs w:val="24"/>
        </w:rPr>
        <w:t xml:space="preserve"> </w:t>
      </w:r>
      <w:r w:rsidR="0075052E">
        <w:rPr>
          <w:sz w:val="24"/>
          <w:szCs w:val="24"/>
        </w:rPr>
        <w:t>The population of this research was 223 students of the eighth grade. The researcher used purposive sampling technique. It was 63 students, 32 students as the control group and 31 students as the experimental group.</w:t>
      </w:r>
    </w:p>
    <w:p w:rsidR="00415A8D" w:rsidRDefault="0075052E" w:rsidP="00ED7342">
      <w:pPr>
        <w:spacing w:after="0" w:line="360" w:lineRule="auto"/>
        <w:ind w:firstLine="720"/>
        <w:jc w:val="both"/>
        <w:rPr>
          <w:sz w:val="24"/>
          <w:szCs w:val="24"/>
          <w:lang w:val="en-US"/>
        </w:rPr>
      </w:pPr>
      <w:r w:rsidRPr="0075052E">
        <w:rPr>
          <w:sz w:val="24"/>
          <w:szCs w:val="24"/>
          <w:lang w:val="en-US"/>
        </w:rPr>
        <w:t xml:space="preserve">In this research, the </w:t>
      </w:r>
      <w:r w:rsidRPr="0075052E">
        <w:rPr>
          <w:sz w:val="24"/>
          <w:szCs w:val="24"/>
          <w:lang w:val="id-ID"/>
        </w:rPr>
        <w:t>researcher</w:t>
      </w:r>
      <w:r>
        <w:rPr>
          <w:sz w:val="24"/>
          <w:szCs w:val="24"/>
          <w:lang w:val="en-US"/>
        </w:rPr>
        <w:t xml:space="preserve"> used</w:t>
      </w:r>
      <w:r w:rsidRPr="0075052E">
        <w:rPr>
          <w:sz w:val="24"/>
          <w:szCs w:val="24"/>
          <w:lang w:val="en-US"/>
        </w:rPr>
        <w:t xml:space="preserve"> pre-test and post test in getting the data.</w:t>
      </w:r>
      <w:r>
        <w:rPr>
          <w:sz w:val="24"/>
          <w:szCs w:val="24"/>
          <w:lang w:val="en-US"/>
        </w:rPr>
        <w:t xml:space="preserve"> The form of pre test and post test were oral tests.</w:t>
      </w:r>
      <w:r w:rsidR="00ED7342">
        <w:rPr>
          <w:sz w:val="24"/>
          <w:szCs w:val="24"/>
          <w:lang w:val="en-US"/>
        </w:rPr>
        <w:t xml:space="preserve"> </w:t>
      </w:r>
      <w:r w:rsidRPr="00ED7342">
        <w:rPr>
          <w:sz w:val="24"/>
          <w:szCs w:val="24"/>
          <w:lang w:val="en-US"/>
        </w:rPr>
        <w:t xml:space="preserve">The experimental group and the control group were given the pre-test and post-test. The treatment was given only </w:t>
      </w:r>
      <w:r w:rsidRPr="00ED7342">
        <w:rPr>
          <w:sz w:val="24"/>
          <w:szCs w:val="24"/>
          <w:lang w:val="id-ID"/>
        </w:rPr>
        <w:t>f</w:t>
      </w:r>
      <w:r w:rsidRPr="00ED7342">
        <w:rPr>
          <w:sz w:val="24"/>
          <w:szCs w:val="24"/>
          <w:lang w:val="en-US"/>
        </w:rPr>
        <w:t>o</w:t>
      </w:r>
      <w:r w:rsidRPr="00ED7342">
        <w:rPr>
          <w:sz w:val="24"/>
          <w:szCs w:val="24"/>
          <w:lang w:val="id-ID"/>
        </w:rPr>
        <w:t>r</w:t>
      </w:r>
      <w:r w:rsidR="00ED7342">
        <w:rPr>
          <w:sz w:val="24"/>
          <w:szCs w:val="24"/>
          <w:lang w:val="en-US"/>
        </w:rPr>
        <w:t xml:space="preserve"> the experimental group.</w:t>
      </w:r>
    </w:p>
    <w:p w:rsidR="00ED7342" w:rsidRDefault="00464995" w:rsidP="00E3157E">
      <w:pPr>
        <w:spacing w:after="0" w:line="360" w:lineRule="auto"/>
        <w:ind w:firstLine="720"/>
        <w:jc w:val="both"/>
        <w:rPr>
          <w:sz w:val="24"/>
          <w:szCs w:val="24"/>
        </w:rPr>
      </w:pPr>
      <w:r>
        <w:rPr>
          <w:sz w:val="24"/>
          <w:szCs w:val="24"/>
          <w:lang w:val="en-US"/>
        </w:rPr>
        <w:t>The research needed</w:t>
      </w:r>
      <w:r w:rsidR="00EA567E">
        <w:rPr>
          <w:sz w:val="24"/>
          <w:szCs w:val="24"/>
          <w:lang w:val="en-US"/>
        </w:rPr>
        <w:t xml:space="preserve"> data analysis because it wa</w:t>
      </w:r>
      <w:r>
        <w:rPr>
          <w:sz w:val="24"/>
          <w:szCs w:val="24"/>
          <w:lang w:val="en-US"/>
        </w:rPr>
        <w:t xml:space="preserve">s a quantitative research. In </w:t>
      </w:r>
      <w:r w:rsidR="00ED7342">
        <w:rPr>
          <w:sz w:val="24"/>
          <w:szCs w:val="24"/>
          <w:lang w:val="en-US"/>
        </w:rPr>
        <w:t xml:space="preserve">analyzing the </w:t>
      </w:r>
      <w:r>
        <w:rPr>
          <w:sz w:val="24"/>
          <w:szCs w:val="24"/>
          <w:lang w:val="en-US"/>
        </w:rPr>
        <w:t>data the</w:t>
      </w:r>
      <w:r w:rsidR="00ED7342">
        <w:rPr>
          <w:sz w:val="24"/>
          <w:szCs w:val="24"/>
          <w:lang w:val="en-US"/>
        </w:rPr>
        <w:t xml:space="preserve"> researcher applied appropriate technique to find out the effect of both of variables of this research. </w:t>
      </w:r>
      <w:r>
        <w:rPr>
          <w:sz w:val="24"/>
          <w:szCs w:val="24"/>
          <w:lang w:val="en-US"/>
        </w:rPr>
        <w:t>The data</w:t>
      </w:r>
      <w:r w:rsidR="00ED7342">
        <w:rPr>
          <w:sz w:val="24"/>
          <w:szCs w:val="24"/>
          <w:lang w:val="en-US"/>
        </w:rPr>
        <w:t xml:space="preserve"> </w:t>
      </w:r>
      <w:r>
        <w:rPr>
          <w:sz w:val="24"/>
          <w:szCs w:val="24"/>
          <w:lang w:val="en-US"/>
        </w:rPr>
        <w:t>analysis techniques</w:t>
      </w:r>
      <w:r w:rsidR="00ED7342">
        <w:rPr>
          <w:sz w:val="24"/>
          <w:szCs w:val="24"/>
          <w:lang w:val="en-US"/>
        </w:rPr>
        <w:t xml:space="preserve"> used are</w:t>
      </w:r>
      <w:r w:rsidR="00ED7342" w:rsidRPr="00ED7342">
        <w:rPr>
          <w:rFonts w:cstheme="minorHAnsi"/>
          <w:sz w:val="24"/>
          <w:szCs w:val="24"/>
        </w:rPr>
        <w:t xml:space="preserve"> </w:t>
      </w:r>
      <w:r w:rsidRPr="00ED7342">
        <w:rPr>
          <w:sz w:val="24"/>
          <w:szCs w:val="24"/>
        </w:rPr>
        <w:t xml:space="preserve">descriptive analysis, </w:t>
      </w:r>
      <w:r w:rsidR="00ED7342">
        <w:rPr>
          <w:sz w:val="24"/>
          <w:szCs w:val="24"/>
        </w:rPr>
        <w:t xml:space="preserve">inferential analysis </w:t>
      </w:r>
      <w:r>
        <w:rPr>
          <w:sz w:val="24"/>
          <w:szCs w:val="24"/>
        </w:rPr>
        <w:t xml:space="preserve">and </w:t>
      </w:r>
      <w:r w:rsidRPr="00ED7342">
        <w:rPr>
          <w:sz w:val="24"/>
          <w:szCs w:val="24"/>
        </w:rPr>
        <w:t>test</w:t>
      </w:r>
      <w:r w:rsidR="00ED7342" w:rsidRPr="00ED7342">
        <w:rPr>
          <w:sz w:val="24"/>
          <w:szCs w:val="24"/>
        </w:rPr>
        <w:t xml:space="preserve"> of hypothesis.</w:t>
      </w:r>
    </w:p>
    <w:p w:rsidR="00E3157E" w:rsidRPr="00ED7342" w:rsidRDefault="00E3157E" w:rsidP="00E3157E">
      <w:pPr>
        <w:spacing w:after="0" w:line="360" w:lineRule="auto"/>
        <w:ind w:firstLine="720"/>
        <w:jc w:val="both"/>
        <w:rPr>
          <w:sz w:val="24"/>
          <w:szCs w:val="24"/>
          <w:lang w:val="id-ID"/>
        </w:rPr>
      </w:pPr>
    </w:p>
    <w:p w:rsidR="00634111" w:rsidRDefault="00464995" w:rsidP="00634111">
      <w:pPr>
        <w:numPr>
          <w:ilvl w:val="0"/>
          <w:numId w:val="3"/>
        </w:numPr>
        <w:spacing w:after="0" w:line="360" w:lineRule="auto"/>
        <w:ind w:left="426" w:hanging="426"/>
        <w:jc w:val="both"/>
        <w:rPr>
          <w:b/>
          <w:bCs/>
          <w:sz w:val="24"/>
          <w:szCs w:val="24"/>
          <w:lang w:val="en-US"/>
        </w:rPr>
      </w:pPr>
      <w:r w:rsidRPr="00464995">
        <w:rPr>
          <w:b/>
          <w:bCs/>
          <w:sz w:val="24"/>
          <w:szCs w:val="24"/>
          <w:lang w:val="en-US"/>
        </w:rPr>
        <w:t>Finding and Discussion</w:t>
      </w:r>
    </w:p>
    <w:p w:rsidR="00AC0AC0" w:rsidRPr="00634111" w:rsidRDefault="00AC0AC0" w:rsidP="00634111">
      <w:pPr>
        <w:spacing w:after="0" w:line="360" w:lineRule="auto"/>
        <w:ind w:firstLine="720"/>
        <w:jc w:val="both"/>
        <w:rPr>
          <w:b/>
          <w:bCs/>
          <w:sz w:val="24"/>
          <w:szCs w:val="24"/>
          <w:lang w:val="en-US"/>
        </w:rPr>
      </w:pPr>
      <w:r w:rsidRPr="00634111">
        <w:rPr>
          <w:rFonts w:cstheme="majorBidi"/>
          <w:sz w:val="24"/>
          <w:szCs w:val="24"/>
          <w:lang w:val="en-US"/>
        </w:rPr>
        <w:t>The result of the test shows that</w:t>
      </w:r>
      <w:r w:rsidR="008F5191" w:rsidRPr="00634111">
        <w:rPr>
          <w:rFonts w:cstheme="majorBidi"/>
          <w:sz w:val="24"/>
          <w:szCs w:val="24"/>
        </w:rPr>
        <w:t xml:space="preserve"> </w:t>
      </w:r>
      <w:r w:rsidR="001155A2" w:rsidRPr="00634111">
        <w:rPr>
          <w:rFonts w:cstheme="majorBidi"/>
          <w:sz w:val="24"/>
          <w:szCs w:val="24"/>
        </w:rPr>
        <w:t>the</w:t>
      </w:r>
      <w:r w:rsidR="00D2784D" w:rsidRPr="00634111">
        <w:rPr>
          <w:rFonts w:cstheme="majorBidi"/>
          <w:sz w:val="24"/>
          <w:szCs w:val="24"/>
        </w:rPr>
        <w:t xml:space="preserve"> highest score of the students of experimental group was 82.25, and the lowest one was 57.55</w:t>
      </w:r>
      <w:r w:rsidRPr="00634111">
        <w:rPr>
          <w:rFonts w:cstheme="majorBidi"/>
          <w:sz w:val="24"/>
          <w:szCs w:val="24"/>
        </w:rPr>
        <w:t>.</w:t>
      </w:r>
      <w:r w:rsidR="00D2784D" w:rsidRPr="00634111">
        <w:rPr>
          <w:rFonts w:cstheme="majorBidi"/>
          <w:sz w:val="24"/>
          <w:szCs w:val="24"/>
        </w:rPr>
        <w:t xml:space="preserve"> The mean</w:t>
      </w:r>
      <w:r w:rsidR="00600459" w:rsidRPr="00634111">
        <w:rPr>
          <w:rFonts w:cstheme="majorBidi"/>
          <w:sz w:val="24"/>
          <w:szCs w:val="24"/>
        </w:rPr>
        <w:t xml:space="preserve"> was 73.42</w:t>
      </w:r>
      <w:r w:rsidR="00D2784D" w:rsidRPr="00634111">
        <w:rPr>
          <w:rFonts w:cstheme="majorBidi"/>
          <w:sz w:val="24"/>
          <w:szCs w:val="24"/>
        </w:rPr>
        <w:t>,</w:t>
      </w:r>
      <w:r w:rsidRPr="00634111">
        <w:rPr>
          <w:rFonts w:cstheme="majorBidi"/>
          <w:sz w:val="24"/>
          <w:szCs w:val="24"/>
        </w:rPr>
        <w:t xml:space="preserve"> the standard deviation was 4.80, and the variance was 23.10</w:t>
      </w:r>
      <w:r w:rsidR="00D2784D" w:rsidRPr="00634111">
        <w:rPr>
          <w:rFonts w:cstheme="majorBidi"/>
          <w:sz w:val="24"/>
          <w:szCs w:val="24"/>
        </w:rPr>
        <w:t>. From 31 samples, there were 1 students (3.23%) belong to excellent category, 28 students (90.32%) belong to g</w:t>
      </w:r>
      <w:r w:rsidR="00E73765" w:rsidRPr="00634111">
        <w:rPr>
          <w:rFonts w:cstheme="majorBidi"/>
          <w:sz w:val="24"/>
          <w:szCs w:val="24"/>
        </w:rPr>
        <w:t>ood category, and 2 students (6.</w:t>
      </w:r>
      <w:r w:rsidR="00D2784D" w:rsidRPr="00634111">
        <w:rPr>
          <w:rFonts w:cstheme="majorBidi"/>
          <w:sz w:val="24"/>
          <w:szCs w:val="24"/>
        </w:rPr>
        <w:t>45%) belong to sufficient category.</w:t>
      </w:r>
    </w:p>
    <w:p w:rsidR="001155A2" w:rsidRDefault="001155A2" w:rsidP="00634111">
      <w:pPr>
        <w:spacing w:after="0" w:line="360" w:lineRule="auto"/>
        <w:ind w:firstLine="720"/>
        <w:jc w:val="both"/>
        <w:rPr>
          <w:b/>
          <w:bCs/>
          <w:sz w:val="24"/>
          <w:szCs w:val="24"/>
          <w:lang w:val="en-US"/>
        </w:rPr>
      </w:pPr>
      <w:r>
        <w:rPr>
          <w:rFonts w:cstheme="majorBidi"/>
          <w:sz w:val="24"/>
          <w:szCs w:val="24"/>
        </w:rPr>
        <w:t>Meanwhile</w:t>
      </w:r>
      <w:r w:rsidR="00AC0AC0">
        <w:rPr>
          <w:rFonts w:cstheme="majorBidi"/>
          <w:sz w:val="24"/>
          <w:szCs w:val="24"/>
        </w:rPr>
        <w:t xml:space="preserve">, </w:t>
      </w:r>
      <w:r w:rsidR="00C17A4B">
        <w:rPr>
          <w:rFonts w:cstheme="majorBidi"/>
          <w:sz w:val="24"/>
          <w:szCs w:val="24"/>
        </w:rPr>
        <w:t>t</w:t>
      </w:r>
      <w:r w:rsidR="00D2784D" w:rsidRPr="005B3B0B">
        <w:rPr>
          <w:rFonts w:cstheme="majorBidi"/>
          <w:sz w:val="24"/>
          <w:szCs w:val="24"/>
        </w:rPr>
        <w:t xml:space="preserve">he highest score </w:t>
      </w:r>
      <w:r w:rsidR="00AC0AC0">
        <w:rPr>
          <w:rFonts w:cstheme="majorBidi"/>
          <w:sz w:val="24"/>
          <w:szCs w:val="24"/>
        </w:rPr>
        <w:t>of control</w:t>
      </w:r>
      <w:r w:rsidR="00D2784D" w:rsidRPr="005B3B0B">
        <w:rPr>
          <w:rFonts w:cstheme="majorBidi"/>
          <w:sz w:val="24"/>
          <w:szCs w:val="24"/>
        </w:rPr>
        <w:t xml:space="preserve"> group was 77.5 and the lowest one was 42.5</w:t>
      </w:r>
      <w:r w:rsidR="00AC0AC0">
        <w:rPr>
          <w:rFonts w:cstheme="majorBidi"/>
          <w:sz w:val="24"/>
          <w:szCs w:val="24"/>
        </w:rPr>
        <w:t xml:space="preserve">. The mean </w:t>
      </w:r>
      <w:r w:rsidR="00D2784D" w:rsidRPr="005B3B0B">
        <w:rPr>
          <w:rFonts w:cstheme="majorBidi"/>
          <w:sz w:val="24"/>
          <w:szCs w:val="24"/>
        </w:rPr>
        <w:t>was</w:t>
      </w:r>
      <w:r w:rsidR="00C17A4B">
        <w:rPr>
          <w:rFonts w:cstheme="majorBidi"/>
          <w:sz w:val="24"/>
          <w:szCs w:val="24"/>
        </w:rPr>
        <w:t xml:space="preserve"> </w:t>
      </w:r>
      <w:r w:rsidR="00D2784D" w:rsidRPr="005B3B0B">
        <w:rPr>
          <w:rFonts w:cstheme="majorBidi"/>
          <w:sz w:val="24"/>
          <w:szCs w:val="24"/>
        </w:rPr>
        <w:t>69.49, the s</w:t>
      </w:r>
      <w:r w:rsidR="00AC0AC0">
        <w:rPr>
          <w:rFonts w:cstheme="majorBidi"/>
          <w:sz w:val="24"/>
          <w:szCs w:val="24"/>
        </w:rPr>
        <w:t>tandard deviation</w:t>
      </w:r>
      <w:r w:rsidR="00D2784D" w:rsidRPr="005B3B0B">
        <w:rPr>
          <w:rFonts w:cstheme="majorBidi"/>
          <w:sz w:val="24"/>
          <w:szCs w:val="24"/>
        </w:rPr>
        <w:t xml:space="preserve"> was 5.81, and the variance was 33.76. From 31 samples, there was</w:t>
      </w:r>
      <w:r w:rsidR="00AC0AC0">
        <w:rPr>
          <w:rFonts w:cstheme="majorBidi"/>
          <w:sz w:val="24"/>
          <w:szCs w:val="24"/>
        </w:rPr>
        <w:t xml:space="preserve"> 1 student (3.</w:t>
      </w:r>
      <w:r w:rsidR="00D2784D" w:rsidRPr="005B3B0B">
        <w:rPr>
          <w:rFonts w:cstheme="majorBidi"/>
          <w:sz w:val="24"/>
          <w:szCs w:val="24"/>
        </w:rPr>
        <w:t xml:space="preserve">125%) belonged to fairly sufficient category, 1 student (3.125%) belonged to sufficient category and 30 students (93.75%) belonged to good category. </w:t>
      </w:r>
    </w:p>
    <w:p w:rsidR="001155A2" w:rsidRPr="00E73765" w:rsidRDefault="00521A81" w:rsidP="00634111">
      <w:pPr>
        <w:spacing w:after="0" w:line="360" w:lineRule="auto"/>
        <w:ind w:firstLine="720"/>
        <w:jc w:val="both"/>
        <w:rPr>
          <w:b/>
          <w:bCs/>
          <w:sz w:val="24"/>
          <w:szCs w:val="24"/>
          <w:lang w:val="en-US"/>
        </w:rPr>
      </w:pPr>
      <w:r w:rsidRPr="00634111">
        <w:rPr>
          <w:rFonts w:cstheme="majorBidi"/>
          <w:sz w:val="24"/>
          <w:szCs w:val="24"/>
        </w:rPr>
        <w:t>The</w:t>
      </w:r>
      <w:r w:rsidR="009E3134">
        <w:rPr>
          <w:sz w:val="24"/>
          <w:szCs w:val="24"/>
          <w:lang w:val="en-US"/>
        </w:rPr>
        <w:t xml:space="preserve"> result of t-test </w:t>
      </w:r>
      <w:r w:rsidR="00E67FA2">
        <w:rPr>
          <w:sz w:val="24"/>
          <w:szCs w:val="24"/>
          <w:lang w:val="en-US"/>
        </w:rPr>
        <w:t>calculation is 2.89</w:t>
      </w:r>
      <w:r>
        <w:rPr>
          <w:sz w:val="24"/>
          <w:szCs w:val="24"/>
          <w:lang w:val="en-US"/>
        </w:rPr>
        <w:t>. The val</w:t>
      </w:r>
      <w:r w:rsidR="003A0669">
        <w:rPr>
          <w:sz w:val="24"/>
          <w:szCs w:val="24"/>
          <w:lang w:val="en-US"/>
        </w:rPr>
        <w:t>ue of t-</w:t>
      </w:r>
      <w:r>
        <w:rPr>
          <w:sz w:val="24"/>
          <w:szCs w:val="24"/>
          <w:lang w:val="en-US"/>
        </w:rPr>
        <w:t xml:space="preserve">table for 0.05 </w:t>
      </w:r>
      <w:r w:rsidR="00E67FA2">
        <w:rPr>
          <w:sz w:val="24"/>
          <w:szCs w:val="24"/>
          <w:lang w:val="en-US"/>
        </w:rPr>
        <w:t>s</w:t>
      </w:r>
      <w:r>
        <w:rPr>
          <w:sz w:val="24"/>
          <w:szCs w:val="24"/>
          <w:lang w:val="en-US"/>
        </w:rPr>
        <w:t>ignificanc</w:t>
      </w:r>
      <w:r w:rsidR="00E67FA2">
        <w:rPr>
          <w:sz w:val="24"/>
          <w:szCs w:val="24"/>
          <w:lang w:val="en-US"/>
        </w:rPr>
        <w:t>e level for N1 =31and N2 =32 is 1.99</w:t>
      </w:r>
      <w:r w:rsidR="001155A2" w:rsidRPr="001155A2">
        <w:rPr>
          <w:sz w:val="24"/>
          <w:szCs w:val="24"/>
          <w:lang w:val="en-US"/>
        </w:rPr>
        <w:t xml:space="preserve">. </w:t>
      </w:r>
      <w:r w:rsidR="003A0669">
        <w:rPr>
          <w:sz w:val="24"/>
          <w:szCs w:val="24"/>
          <w:lang w:val="en-US"/>
        </w:rPr>
        <w:t>It</w:t>
      </w:r>
      <w:r w:rsidR="00E67FA2">
        <w:rPr>
          <w:sz w:val="24"/>
          <w:szCs w:val="24"/>
          <w:lang w:val="en-US"/>
        </w:rPr>
        <w:t xml:space="preserve"> shows that</w:t>
      </w:r>
      <w:r w:rsidR="009E3134">
        <w:rPr>
          <w:sz w:val="24"/>
          <w:szCs w:val="24"/>
          <w:lang w:val="en-US"/>
        </w:rPr>
        <w:t xml:space="preserve"> t</w:t>
      </w:r>
      <w:r w:rsidR="001155A2" w:rsidRPr="001155A2">
        <w:rPr>
          <w:sz w:val="24"/>
          <w:szCs w:val="24"/>
          <w:lang w:val="en-US"/>
        </w:rPr>
        <w:t>he obtained t-value is higher than the critical value on the table (2.89&gt;</w:t>
      </w:r>
      <w:r w:rsidR="001155A2" w:rsidRPr="001155A2">
        <w:rPr>
          <w:sz w:val="24"/>
          <w:szCs w:val="24"/>
          <w:lang w:val="id-ID"/>
        </w:rPr>
        <w:t>1.99</w:t>
      </w:r>
      <w:r w:rsidR="001155A2" w:rsidRPr="001155A2">
        <w:rPr>
          <w:sz w:val="24"/>
          <w:szCs w:val="24"/>
          <w:lang w:val="en-US"/>
        </w:rPr>
        <w:t>)</w:t>
      </w:r>
      <w:r w:rsidR="00E67FA2">
        <w:rPr>
          <w:sz w:val="24"/>
          <w:szCs w:val="24"/>
          <w:lang w:val="en-US"/>
        </w:rPr>
        <w:t xml:space="preserve">. </w:t>
      </w:r>
      <w:r>
        <w:rPr>
          <w:sz w:val="24"/>
          <w:szCs w:val="24"/>
          <w:lang w:val="en-US"/>
        </w:rPr>
        <w:t>So</w:t>
      </w:r>
      <w:r w:rsidR="00E67FA2">
        <w:rPr>
          <w:sz w:val="24"/>
          <w:szCs w:val="24"/>
          <w:lang w:val="en-US"/>
        </w:rPr>
        <w:t xml:space="preserve"> the Ha is </w:t>
      </w:r>
      <w:r w:rsidR="00E67FA2">
        <w:rPr>
          <w:sz w:val="24"/>
          <w:szCs w:val="24"/>
          <w:lang w:val="en-US"/>
        </w:rPr>
        <w:lastRenderedPageBreak/>
        <w:t xml:space="preserve">accepted. </w:t>
      </w:r>
      <w:r w:rsidR="003A0669">
        <w:rPr>
          <w:sz w:val="24"/>
          <w:szCs w:val="24"/>
          <w:lang w:val="en-US"/>
        </w:rPr>
        <w:t>It</w:t>
      </w:r>
      <w:r w:rsidR="00E67FA2">
        <w:rPr>
          <w:sz w:val="24"/>
          <w:szCs w:val="24"/>
          <w:lang w:val="en-US"/>
        </w:rPr>
        <w:t xml:space="preserve"> means </w:t>
      </w:r>
      <w:r w:rsidR="00CA7A62">
        <w:rPr>
          <w:sz w:val="24"/>
          <w:szCs w:val="24"/>
          <w:lang w:val="en-US"/>
        </w:rPr>
        <w:t xml:space="preserve">that there is effectiveness of using </w:t>
      </w:r>
      <w:r w:rsidR="003A0669">
        <w:rPr>
          <w:sz w:val="24"/>
          <w:szCs w:val="24"/>
          <w:lang w:val="en-US"/>
        </w:rPr>
        <w:t xml:space="preserve">Think Pair Share </w:t>
      </w:r>
      <w:r w:rsidR="00CA7A62">
        <w:rPr>
          <w:sz w:val="24"/>
          <w:szCs w:val="24"/>
          <w:lang w:val="en-US"/>
        </w:rPr>
        <w:t xml:space="preserve">technique to improve speaking skill of the eighth grade students of </w:t>
      </w:r>
      <w:r>
        <w:rPr>
          <w:sz w:val="24"/>
          <w:szCs w:val="24"/>
          <w:lang w:val="en-US"/>
        </w:rPr>
        <w:t xml:space="preserve">State Junior High School 26 of </w:t>
      </w:r>
      <w:proofErr w:type="spellStart"/>
      <w:r>
        <w:rPr>
          <w:sz w:val="24"/>
          <w:szCs w:val="24"/>
          <w:lang w:val="en-US"/>
        </w:rPr>
        <w:t>P</w:t>
      </w:r>
      <w:r w:rsidR="00CA7A62">
        <w:rPr>
          <w:sz w:val="24"/>
          <w:szCs w:val="24"/>
          <w:lang w:val="en-US"/>
        </w:rPr>
        <w:t>urworejo</w:t>
      </w:r>
      <w:proofErr w:type="spellEnd"/>
      <w:r w:rsidR="00CA7A62">
        <w:rPr>
          <w:sz w:val="24"/>
          <w:szCs w:val="24"/>
          <w:lang w:val="en-US"/>
        </w:rPr>
        <w:t xml:space="preserve"> in the academic year 2012/2013. </w:t>
      </w:r>
    </w:p>
    <w:p w:rsidR="001155A2" w:rsidRPr="001155A2" w:rsidRDefault="009D1764" w:rsidP="00CA7A62">
      <w:pPr>
        <w:spacing w:after="0" w:line="360" w:lineRule="auto"/>
        <w:jc w:val="center"/>
        <w:rPr>
          <w:sz w:val="24"/>
          <w:szCs w:val="24"/>
          <w:lang w:val="en-US"/>
        </w:rPr>
      </w:pPr>
      <w:r>
        <w:rPr>
          <w:sz w:val="24"/>
          <w:szCs w:val="24"/>
          <w:lang w:val="en-US"/>
        </w:rPr>
        <w:t xml:space="preserve">Table I: </w:t>
      </w:r>
      <w:r w:rsidR="001155A2" w:rsidRPr="001155A2">
        <w:rPr>
          <w:sz w:val="24"/>
          <w:szCs w:val="24"/>
          <w:lang w:val="en-US"/>
        </w:rPr>
        <w:t>Hypothesis Test</w:t>
      </w:r>
    </w:p>
    <w:tbl>
      <w:tblPr>
        <w:tblStyle w:val="TableGrid"/>
        <w:tblW w:w="7817" w:type="dxa"/>
        <w:tblInd w:w="473" w:type="dxa"/>
        <w:tblLayout w:type="fixed"/>
        <w:tblLook w:val="04A0"/>
      </w:tblPr>
      <w:tblGrid>
        <w:gridCol w:w="1256"/>
        <w:gridCol w:w="1007"/>
        <w:gridCol w:w="1017"/>
        <w:gridCol w:w="1166"/>
        <w:gridCol w:w="1815"/>
        <w:gridCol w:w="1556"/>
      </w:tblGrid>
      <w:tr w:rsidR="001155A2" w:rsidRPr="001155A2" w:rsidTr="001A1957">
        <w:tc>
          <w:tcPr>
            <w:tcW w:w="7817" w:type="dxa"/>
            <w:gridSpan w:val="6"/>
            <w:vAlign w:val="center"/>
          </w:tcPr>
          <w:p w:rsidR="001155A2" w:rsidRPr="001155A2" w:rsidRDefault="001155A2" w:rsidP="00634111">
            <w:pPr>
              <w:spacing w:line="360" w:lineRule="auto"/>
              <w:ind w:left="5" w:hanging="5"/>
              <w:jc w:val="center"/>
              <w:rPr>
                <w:sz w:val="24"/>
                <w:szCs w:val="24"/>
                <w:lang w:val="en-US"/>
              </w:rPr>
            </w:pPr>
            <w:r w:rsidRPr="001155A2">
              <w:rPr>
                <w:sz w:val="24"/>
                <w:szCs w:val="24"/>
                <w:lang w:val="id-ID"/>
              </w:rPr>
              <w:t>Hypothesis</w:t>
            </w:r>
          </w:p>
        </w:tc>
      </w:tr>
      <w:tr w:rsidR="001155A2" w:rsidRPr="001155A2" w:rsidTr="001A1957">
        <w:tc>
          <w:tcPr>
            <w:tcW w:w="1256" w:type="dxa"/>
            <w:vAlign w:val="center"/>
          </w:tcPr>
          <w:p w:rsidR="001155A2" w:rsidRPr="001155A2" w:rsidRDefault="001155A2" w:rsidP="00E73765">
            <w:pPr>
              <w:spacing w:line="360" w:lineRule="auto"/>
              <w:jc w:val="center"/>
              <w:rPr>
                <w:sz w:val="24"/>
                <w:szCs w:val="24"/>
                <w:lang w:val="id-ID"/>
              </w:rPr>
            </w:pPr>
            <w:r w:rsidRPr="001155A2">
              <w:rPr>
                <w:sz w:val="24"/>
                <w:szCs w:val="24"/>
                <w:lang w:val="id-ID"/>
              </w:rPr>
              <w:t>Significant level</w:t>
            </w:r>
          </w:p>
        </w:tc>
        <w:tc>
          <w:tcPr>
            <w:tcW w:w="1007" w:type="dxa"/>
            <w:vAlign w:val="center"/>
          </w:tcPr>
          <w:p w:rsidR="001155A2" w:rsidRPr="001155A2" w:rsidRDefault="001155A2" w:rsidP="00C17A4B">
            <w:pPr>
              <w:spacing w:line="360" w:lineRule="auto"/>
              <w:ind w:left="426" w:hanging="426"/>
              <w:jc w:val="center"/>
              <w:rPr>
                <w:sz w:val="24"/>
                <w:szCs w:val="24"/>
                <w:lang w:val="id-ID"/>
              </w:rPr>
            </w:pPr>
            <w:r w:rsidRPr="001155A2">
              <w:rPr>
                <w:sz w:val="24"/>
                <w:szCs w:val="24"/>
                <w:lang w:val="id-ID"/>
              </w:rPr>
              <w:t>df</w:t>
            </w:r>
          </w:p>
        </w:tc>
        <w:tc>
          <w:tcPr>
            <w:tcW w:w="1017" w:type="dxa"/>
            <w:vAlign w:val="center"/>
          </w:tcPr>
          <w:p w:rsidR="001155A2" w:rsidRPr="001155A2" w:rsidRDefault="001155A2" w:rsidP="00E73765">
            <w:pPr>
              <w:spacing w:line="360" w:lineRule="auto"/>
              <w:jc w:val="center"/>
              <w:rPr>
                <w:sz w:val="24"/>
                <w:szCs w:val="24"/>
                <w:lang w:val="id-ID"/>
              </w:rPr>
            </w:pPr>
            <w:r w:rsidRPr="001155A2">
              <w:rPr>
                <w:sz w:val="24"/>
                <w:szCs w:val="24"/>
                <w:lang w:val="id-ID"/>
              </w:rPr>
              <w:t>t-table</w:t>
            </w:r>
          </w:p>
        </w:tc>
        <w:tc>
          <w:tcPr>
            <w:tcW w:w="1166" w:type="dxa"/>
            <w:vAlign w:val="center"/>
          </w:tcPr>
          <w:p w:rsidR="001155A2" w:rsidRPr="001155A2" w:rsidRDefault="001155A2" w:rsidP="00E73765">
            <w:pPr>
              <w:spacing w:line="360" w:lineRule="auto"/>
              <w:jc w:val="center"/>
              <w:rPr>
                <w:sz w:val="24"/>
                <w:szCs w:val="24"/>
                <w:lang w:val="id-ID"/>
              </w:rPr>
            </w:pPr>
            <w:r w:rsidRPr="001155A2">
              <w:rPr>
                <w:sz w:val="24"/>
                <w:szCs w:val="24"/>
                <w:lang w:val="id-ID"/>
              </w:rPr>
              <w:t>t-value</w:t>
            </w:r>
          </w:p>
        </w:tc>
        <w:tc>
          <w:tcPr>
            <w:tcW w:w="1815" w:type="dxa"/>
            <w:vAlign w:val="center"/>
          </w:tcPr>
          <w:p w:rsidR="001155A2" w:rsidRPr="001155A2" w:rsidRDefault="001155A2" w:rsidP="00E73765">
            <w:pPr>
              <w:spacing w:line="360" w:lineRule="auto"/>
              <w:jc w:val="center"/>
              <w:rPr>
                <w:sz w:val="24"/>
                <w:szCs w:val="24"/>
                <w:lang w:val="id-ID"/>
              </w:rPr>
            </w:pPr>
            <w:r w:rsidRPr="001155A2">
              <w:rPr>
                <w:sz w:val="24"/>
                <w:szCs w:val="24"/>
                <w:lang w:val="id-ID"/>
              </w:rPr>
              <w:t>Comparison</w:t>
            </w:r>
          </w:p>
        </w:tc>
        <w:tc>
          <w:tcPr>
            <w:tcW w:w="1556" w:type="dxa"/>
            <w:vAlign w:val="center"/>
          </w:tcPr>
          <w:p w:rsidR="001155A2" w:rsidRPr="001155A2" w:rsidRDefault="001155A2" w:rsidP="00E73765">
            <w:pPr>
              <w:spacing w:line="360" w:lineRule="auto"/>
              <w:jc w:val="center"/>
              <w:rPr>
                <w:sz w:val="24"/>
                <w:szCs w:val="24"/>
                <w:lang w:val="id-ID"/>
              </w:rPr>
            </w:pPr>
            <w:r w:rsidRPr="001155A2">
              <w:rPr>
                <w:sz w:val="24"/>
                <w:szCs w:val="24"/>
                <w:lang w:val="id-ID"/>
              </w:rPr>
              <w:t>Result</w:t>
            </w:r>
          </w:p>
        </w:tc>
      </w:tr>
      <w:tr w:rsidR="001155A2" w:rsidRPr="001155A2" w:rsidTr="001A1957">
        <w:tc>
          <w:tcPr>
            <w:tcW w:w="1256" w:type="dxa"/>
            <w:vAlign w:val="center"/>
          </w:tcPr>
          <w:p w:rsidR="001155A2" w:rsidRPr="001155A2" w:rsidRDefault="001155A2" w:rsidP="00E73765">
            <w:pPr>
              <w:spacing w:line="360" w:lineRule="auto"/>
              <w:jc w:val="center"/>
              <w:rPr>
                <w:sz w:val="24"/>
                <w:szCs w:val="24"/>
                <w:lang w:val="id-ID"/>
              </w:rPr>
            </w:pPr>
            <w:r w:rsidRPr="001155A2">
              <w:rPr>
                <w:sz w:val="24"/>
                <w:szCs w:val="24"/>
                <w:lang w:val="id-ID"/>
              </w:rPr>
              <w:t>0.05</w:t>
            </w:r>
          </w:p>
        </w:tc>
        <w:tc>
          <w:tcPr>
            <w:tcW w:w="1007" w:type="dxa"/>
            <w:vAlign w:val="center"/>
          </w:tcPr>
          <w:p w:rsidR="001155A2" w:rsidRPr="001155A2" w:rsidRDefault="001155A2" w:rsidP="00E73765">
            <w:pPr>
              <w:spacing w:line="360" w:lineRule="auto"/>
              <w:jc w:val="center"/>
              <w:rPr>
                <w:sz w:val="24"/>
                <w:szCs w:val="24"/>
                <w:lang w:val="en-US"/>
              </w:rPr>
            </w:pPr>
            <w:r w:rsidRPr="001155A2">
              <w:rPr>
                <w:sz w:val="24"/>
                <w:szCs w:val="24"/>
                <w:lang w:val="id-ID"/>
              </w:rPr>
              <w:t>61</w:t>
            </w:r>
          </w:p>
        </w:tc>
        <w:tc>
          <w:tcPr>
            <w:tcW w:w="1017" w:type="dxa"/>
            <w:vAlign w:val="center"/>
          </w:tcPr>
          <w:p w:rsidR="001155A2" w:rsidRPr="001155A2" w:rsidRDefault="001155A2" w:rsidP="00E73765">
            <w:pPr>
              <w:spacing w:line="360" w:lineRule="auto"/>
              <w:jc w:val="center"/>
              <w:rPr>
                <w:sz w:val="24"/>
                <w:szCs w:val="24"/>
                <w:lang w:val="en-US"/>
              </w:rPr>
            </w:pPr>
            <w:r w:rsidRPr="001155A2">
              <w:rPr>
                <w:sz w:val="24"/>
                <w:szCs w:val="24"/>
                <w:lang w:val="en-US"/>
              </w:rPr>
              <w:t>1.99</w:t>
            </w:r>
          </w:p>
        </w:tc>
        <w:tc>
          <w:tcPr>
            <w:tcW w:w="1166" w:type="dxa"/>
            <w:vAlign w:val="center"/>
          </w:tcPr>
          <w:p w:rsidR="001155A2" w:rsidRPr="001155A2" w:rsidRDefault="001155A2" w:rsidP="00E73765">
            <w:pPr>
              <w:spacing w:line="360" w:lineRule="auto"/>
              <w:jc w:val="center"/>
              <w:rPr>
                <w:sz w:val="24"/>
                <w:szCs w:val="24"/>
                <w:lang w:val="en-US"/>
              </w:rPr>
            </w:pPr>
            <w:r w:rsidRPr="001155A2">
              <w:rPr>
                <w:sz w:val="24"/>
                <w:szCs w:val="24"/>
                <w:lang w:val="en-US"/>
              </w:rPr>
              <w:t>2.89</w:t>
            </w:r>
          </w:p>
        </w:tc>
        <w:tc>
          <w:tcPr>
            <w:tcW w:w="1815" w:type="dxa"/>
            <w:vAlign w:val="center"/>
          </w:tcPr>
          <w:p w:rsidR="001155A2" w:rsidRPr="001155A2" w:rsidRDefault="001155A2" w:rsidP="00E73765">
            <w:pPr>
              <w:spacing w:line="360" w:lineRule="auto"/>
              <w:jc w:val="center"/>
              <w:rPr>
                <w:sz w:val="24"/>
                <w:szCs w:val="24"/>
                <w:lang w:val="en-US"/>
              </w:rPr>
            </w:pPr>
            <w:r w:rsidRPr="001155A2">
              <w:rPr>
                <w:sz w:val="24"/>
                <w:szCs w:val="24"/>
                <w:lang w:val="en-US"/>
              </w:rPr>
              <w:t>1.99&lt;2.89</w:t>
            </w:r>
          </w:p>
        </w:tc>
        <w:tc>
          <w:tcPr>
            <w:tcW w:w="1556" w:type="dxa"/>
            <w:vAlign w:val="center"/>
          </w:tcPr>
          <w:p w:rsidR="001155A2" w:rsidRPr="001155A2" w:rsidRDefault="001155A2" w:rsidP="00E73765">
            <w:pPr>
              <w:spacing w:line="360" w:lineRule="auto"/>
              <w:jc w:val="center"/>
              <w:rPr>
                <w:sz w:val="24"/>
                <w:szCs w:val="24"/>
                <w:lang w:val="en-US"/>
              </w:rPr>
            </w:pPr>
            <w:r>
              <w:rPr>
                <w:sz w:val="24"/>
                <w:szCs w:val="24"/>
                <w:lang w:val="en-US"/>
              </w:rPr>
              <w:t>Ha Acce</w:t>
            </w:r>
            <w:r w:rsidRPr="001155A2">
              <w:rPr>
                <w:sz w:val="24"/>
                <w:szCs w:val="24"/>
                <w:lang w:val="en-US"/>
              </w:rPr>
              <w:t>pted</w:t>
            </w:r>
          </w:p>
          <w:p w:rsidR="001155A2" w:rsidRPr="001155A2" w:rsidRDefault="001155A2" w:rsidP="00E73765">
            <w:pPr>
              <w:spacing w:line="360" w:lineRule="auto"/>
              <w:jc w:val="center"/>
              <w:rPr>
                <w:sz w:val="24"/>
                <w:szCs w:val="24"/>
                <w:lang w:val="en-US"/>
              </w:rPr>
            </w:pPr>
            <w:r w:rsidRPr="001155A2">
              <w:rPr>
                <w:sz w:val="24"/>
                <w:szCs w:val="24"/>
                <w:lang w:val="en-US"/>
              </w:rPr>
              <w:t>Ho Rejected</w:t>
            </w:r>
          </w:p>
        </w:tc>
      </w:tr>
    </w:tbl>
    <w:p w:rsidR="001155A2" w:rsidRPr="001155A2" w:rsidRDefault="001155A2" w:rsidP="001155A2">
      <w:pPr>
        <w:spacing w:after="0" w:line="360" w:lineRule="auto"/>
        <w:ind w:left="426" w:firstLine="720"/>
        <w:jc w:val="both"/>
        <w:rPr>
          <w:sz w:val="24"/>
          <w:szCs w:val="24"/>
          <w:lang w:val="en-US"/>
        </w:rPr>
      </w:pPr>
    </w:p>
    <w:p w:rsidR="004637AE" w:rsidRPr="00E73765" w:rsidRDefault="00E73765" w:rsidP="00E73765">
      <w:pPr>
        <w:numPr>
          <w:ilvl w:val="0"/>
          <w:numId w:val="3"/>
        </w:numPr>
        <w:spacing w:after="0" w:line="360" w:lineRule="auto"/>
        <w:ind w:left="426" w:hanging="426"/>
        <w:jc w:val="both"/>
        <w:rPr>
          <w:b/>
          <w:bCs/>
          <w:sz w:val="24"/>
          <w:szCs w:val="24"/>
          <w:lang w:val="en-US"/>
        </w:rPr>
      </w:pPr>
      <w:r>
        <w:rPr>
          <w:b/>
          <w:bCs/>
          <w:sz w:val="24"/>
          <w:szCs w:val="24"/>
          <w:lang w:val="en-US"/>
        </w:rPr>
        <w:t>Conclusion and R</w:t>
      </w:r>
      <w:r w:rsidRPr="00E73765">
        <w:rPr>
          <w:b/>
          <w:bCs/>
          <w:sz w:val="24"/>
          <w:szCs w:val="24"/>
          <w:lang w:val="en-US"/>
        </w:rPr>
        <w:t>ecommendation</w:t>
      </w:r>
    </w:p>
    <w:p w:rsidR="0027307B" w:rsidRDefault="006010D5" w:rsidP="00634111">
      <w:pPr>
        <w:spacing w:after="0" w:line="360" w:lineRule="auto"/>
        <w:ind w:firstLine="720"/>
        <w:jc w:val="both"/>
        <w:rPr>
          <w:sz w:val="24"/>
          <w:szCs w:val="24"/>
          <w:lang w:val="en-US"/>
        </w:rPr>
      </w:pPr>
      <w:r w:rsidRPr="00634111">
        <w:rPr>
          <w:rFonts w:cstheme="majorBidi"/>
          <w:sz w:val="24"/>
          <w:szCs w:val="24"/>
        </w:rPr>
        <w:t>Based</w:t>
      </w:r>
      <w:r w:rsidRPr="0027307B">
        <w:rPr>
          <w:sz w:val="24"/>
          <w:szCs w:val="24"/>
          <w:lang w:val="en-US"/>
        </w:rPr>
        <w:t xml:space="preserve"> on the analysis of the data, the </w:t>
      </w:r>
      <w:r w:rsidR="0027307B">
        <w:rPr>
          <w:sz w:val="24"/>
          <w:szCs w:val="24"/>
          <w:lang w:val="en-US"/>
        </w:rPr>
        <w:t>hypothesis and the discussion</w:t>
      </w:r>
      <w:r w:rsidRPr="0027307B">
        <w:rPr>
          <w:sz w:val="24"/>
          <w:szCs w:val="24"/>
          <w:lang w:val="en-US"/>
        </w:rPr>
        <w:t xml:space="preserve">, the conclusion can be drawn that there is effectiveness of using </w:t>
      </w:r>
      <w:r w:rsidR="005A7DFA" w:rsidRPr="0027307B">
        <w:rPr>
          <w:sz w:val="24"/>
          <w:szCs w:val="24"/>
          <w:lang w:val="en-US"/>
        </w:rPr>
        <w:t xml:space="preserve">Think Pair Share </w:t>
      </w:r>
      <w:r w:rsidRPr="0027307B">
        <w:rPr>
          <w:sz w:val="24"/>
          <w:szCs w:val="24"/>
          <w:lang w:val="en-US"/>
        </w:rPr>
        <w:t xml:space="preserve">technique to improve speaking skill of the eighth grade students of State Junior High School 26 of </w:t>
      </w:r>
      <w:proofErr w:type="spellStart"/>
      <w:r w:rsidRPr="0027307B">
        <w:rPr>
          <w:sz w:val="24"/>
          <w:szCs w:val="24"/>
          <w:lang w:val="en-US"/>
        </w:rPr>
        <w:t>Purworejo</w:t>
      </w:r>
      <w:proofErr w:type="spellEnd"/>
      <w:r w:rsidRPr="0027307B">
        <w:rPr>
          <w:sz w:val="24"/>
          <w:szCs w:val="24"/>
          <w:lang w:val="en-US"/>
        </w:rPr>
        <w:t xml:space="preserve"> in the academic year 2012/2013.</w:t>
      </w:r>
    </w:p>
    <w:p w:rsidR="00600459" w:rsidRPr="008F65E8" w:rsidRDefault="00521A81" w:rsidP="00B954C8">
      <w:pPr>
        <w:spacing w:after="0" w:line="360" w:lineRule="auto"/>
        <w:ind w:firstLine="720"/>
        <w:jc w:val="both"/>
        <w:rPr>
          <w:rFonts w:cs="Times New Roman"/>
          <w:sz w:val="24"/>
          <w:szCs w:val="24"/>
          <w:lang w:val="en-US"/>
        </w:rPr>
      </w:pPr>
      <w:r w:rsidRPr="00634111">
        <w:rPr>
          <w:rFonts w:cstheme="majorBidi"/>
          <w:sz w:val="24"/>
          <w:szCs w:val="24"/>
        </w:rPr>
        <w:t>B</w:t>
      </w:r>
      <w:r w:rsidR="0027307B" w:rsidRPr="00634111">
        <w:rPr>
          <w:rFonts w:cstheme="majorBidi"/>
          <w:sz w:val="24"/>
          <w:szCs w:val="24"/>
        </w:rPr>
        <w:t>y</w:t>
      </w:r>
      <w:r w:rsidR="0027307B">
        <w:rPr>
          <w:rFonts w:cs="Times New Roman"/>
          <w:sz w:val="24"/>
          <w:szCs w:val="24"/>
          <w:lang w:val="en-US"/>
        </w:rPr>
        <w:t xml:space="preserve"> using think pair share techniq</w:t>
      </w:r>
      <w:r w:rsidR="00B954C8">
        <w:rPr>
          <w:rFonts w:cs="Times New Roman"/>
          <w:sz w:val="24"/>
          <w:szCs w:val="24"/>
          <w:lang w:val="en-US"/>
        </w:rPr>
        <w:t>ue to teach speaking</w:t>
      </w:r>
      <w:r w:rsidR="005A7DFA">
        <w:rPr>
          <w:rFonts w:cs="Times New Roman"/>
          <w:sz w:val="24"/>
          <w:szCs w:val="24"/>
          <w:lang w:val="en-US"/>
        </w:rPr>
        <w:t>,</w:t>
      </w:r>
      <w:r w:rsidR="00B954C8">
        <w:rPr>
          <w:rFonts w:cs="Times New Roman"/>
          <w:sz w:val="24"/>
          <w:szCs w:val="24"/>
          <w:lang w:val="en-US"/>
        </w:rPr>
        <w:t xml:space="preserve"> it can attract</w:t>
      </w:r>
      <w:r w:rsidR="0027307B">
        <w:rPr>
          <w:rFonts w:cs="Times New Roman"/>
          <w:sz w:val="24"/>
          <w:szCs w:val="24"/>
          <w:lang w:val="en-US"/>
        </w:rPr>
        <w:t xml:space="preserve"> the students’ participation during class activity and improve their speaking skills</w:t>
      </w:r>
      <w:r w:rsidR="00B954C8">
        <w:rPr>
          <w:rFonts w:cs="Times New Roman"/>
          <w:sz w:val="24"/>
          <w:szCs w:val="24"/>
          <w:lang w:val="en-US"/>
        </w:rPr>
        <w:t xml:space="preserve">. </w:t>
      </w:r>
      <w:r w:rsidR="00B954C8">
        <w:rPr>
          <w:sz w:val="24"/>
          <w:szCs w:val="24"/>
        </w:rPr>
        <w:t>T</w:t>
      </w:r>
      <w:r w:rsidR="00B954C8" w:rsidRPr="004637AE">
        <w:rPr>
          <w:sz w:val="24"/>
          <w:szCs w:val="24"/>
        </w:rPr>
        <w:t>heir</w:t>
      </w:r>
      <w:r w:rsidR="00337976" w:rsidRPr="004637AE">
        <w:rPr>
          <w:sz w:val="24"/>
          <w:szCs w:val="24"/>
        </w:rPr>
        <w:t xml:space="preserve"> motivation </w:t>
      </w:r>
      <w:r w:rsidR="00133069">
        <w:rPr>
          <w:sz w:val="24"/>
          <w:szCs w:val="24"/>
        </w:rPr>
        <w:t xml:space="preserve">is </w:t>
      </w:r>
      <w:r w:rsidR="00337976" w:rsidRPr="004637AE">
        <w:rPr>
          <w:sz w:val="24"/>
          <w:szCs w:val="24"/>
        </w:rPr>
        <w:t>increase</w:t>
      </w:r>
      <w:r w:rsidR="00B954C8">
        <w:rPr>
          <w:sz w:val="24"/>
          <w:szCs w:val="24"/>
        </w:rPr>
        <w:t>d</w:t>
      </w:r>
      <w:r w:rsidR="00B954C8" w:rsidRPr="00B954C8">
        <w:rPr>
          <w:sz w:val="24"/>
          <w:szCs w:val="24"/>
        </w:rPr>
        <w:t xml:space="preserve"> </w:t>
      </w:r>
      <w:r w:rsidR="00B954C8" w:rsidRPr="004637AE">
        <w:rPr>
          <w:sz w:val="24"/>
          <w:szCs w:val="24"/>
        </w:rPr>
        <w:t>in learning English especially speaking</w:t>
      </w:r>
      <w:r w:rsidR="00337976" w:rsidRPr="004637AE">
        <w:rPr>
          <w:sz w:val="24"/>
          <w:szCs w:val="24"/>
        </w:rPr>
        <w:t xml:space="preserve">. </w:t>
      </w:r>
      <w:r w:rsidRPr="00521A81">
        <w:rPr>
          <w:rFonts w:cs="Times New Roman"/>
          <w:sz w:val="24"/>
          <w:szCs w:val="24"/>
          <w:lang w:val="en-US"/>
        </w:rPr>
        <w:t xml:space="preserve">The teacher </w:t>
      </w:r>
      <w:r>
        <w:rPr>
          <w:rFonts w:cs="Times New Roman"/>
          <w:sz w:val="24"/>
          <w:szCs w:val="24"/>
          <w:lang w:val="en-US"/>
        </w:rPr>
        <w:t xml:space="preserve">also </w:t>
      </w:r>
      <w:r w:rsidRPr="00521A81">
        <w:rPr>
          <w:rFonts w:cs="Times New Roman"/>
          <w:sz w:val="24"/>
          <w:szCs w:val="24"/>
          <w:lang w:val="en-US"/>
        </w:rPr>
        <w:t xml:space="preserve">should try an interesting technique. Think </w:t>
      </w:r>
      <w:r w:rsidR="003A0669" w:rsidRPr="00521A81">
        <w:rPr>
          <w:rFonts w:cs="Times New Roman"/>
          <w:sz w:val="24"/>
          <w:szCs w:val="24"/>
          <w:lang w:val="en-US"/>
        </w:rPr>
        <w:t xml:space="preserve">Pair Share </w:t>
      </w:r>
      <w:r w:rsidRPr="00521A81">
        <w:rPr>
          <w:rFonts w:cs="Times New Roman"/>
          <w:sz w:val="24"/>
          <w:szCs w:val="24"/>
          <w:lang w:val="en-US"/>
        </w:rPr>
        <w:t>technique can be used as an alternative to the stu</w:t>
      </w:r>
      <w:r w:rsidR="00660763">
        <w:rPr>
          <w:rFonts w:cs="Times New Roman"/>
          <w:sz w:val="24"/>
          <w:szCs w:val="24"/>
          <w:lang w:val="en-US"/>
        </w:rPr>
        <w:t xml:space="preserve">dents to improve speaking skill. </w:t>
      </w:r>
    </w:p>
    <w:p w:rsidR="00521A81" w:rsidRPr="0027307B" w:rsidRDefault="00521A81" w:rsidP="0027307B">
      <w:pPr>
        <w:spacing w:after="0" w:line="360" w:lineRule="auto"/>
        <w:ind w:left="360" w:firstLine="720"/>
        <w:jc w:val="both"/>
        <w:rPr>
          <w:sz w:val="24"/>
          <w:szCs w:val="24"/>
        </w:rPr>
      </w:pPr>
    </w:p>
    <w:p w:rsidR="00685C5B" w:rsidRPr="00651F2E" w:rsidRDefault="00651F2E" w:rsidP="00C17A4B">
      <w:pPr>
        <w:numPr>
          <w:ilvl w:val="0"/>
          <w:numId w:val="3"/>
        </w:numPr>
        <w:spacing w:after="0" w:line="360" w:lineRule="auto"/>
        <w:ind w:left="426" w:hanging="426"/>
        <w:jc w:val="both"/>
        <w:rPr>
          <w:rFonts w:cstheme="majorBidi"/>
          <w:b/>
          <w:bCs/>
          <w:sz w:val="24"/>
          <w:szCs w:val="24"/>
          <w:lang w:val="en-US"/>
        </w:rPr>
      </w:pPr>
      <w:r>
        <w:rPr>
          <w:rFonts w:cstheme="majorBidi"/>
          <w:b/>
          <w:bCs/>
          <w:sz w:val="24"/>
          <w:szCs w:val="24"/>
          <w:lang w:val="en-US"/>
        </w:rPr>
        <w:t>References</w:t>
      </w:r>
    </w:p>
    <w:p w:rsidR="00685C5B" w:rsidRPr="00521A81" w:rsidRDefault="00685C5B" w:rsidP="00464995">
      <w:pPr>
        <w:spacing w:after="0" w:line="240" w:lineRule="auto"/>
        <w:jc w:val="center"/>
        <w:rPr>
          <w:rFonts w:cstheme="majorBidi"/>
          <w:b/>
          <w:bCs/>
          <w:sz w:val="24"/>
          <w:szCs w:val="24"/>
          <w:lang w:val="en-US"/>
        </w:rPr>
      </w:pPr>
    </w:p>
    <w:p w:rsidR="00685C5B" w:rsidRPr="00521A81" w:rsidRDefault="00685C5B" w:rsidP="00464995">
      <w:pPr>
        <w:spacing w:after="0" w:line="240" w:lineRule="auto"/>
        <w:ind w:left="851" w:hanging="851"/>
        <w:jc w:val="both"/>
        <w:rPr>
          <w:rFonts w:eastAsia="Calibri" w:cstheme="majorBidi"/>
          <w:sz w:val="24"/>
          <w:szCs w:val="24"/>
        </w:rPr>
      </w:pPr>
      <w:proofErr w:type="spellStart"/>
      <w:r w:rsidRPr="00521A81">
        <w:rPr>
          <w:rFonts w:eastAsia="Calibri" w:cstheme="majorBidi"/>
          <w:sz w:val="24"/>
          <w:szCs w:val="24"/>
        </w:rPr>
        <w:t>Arikunto</w:t>
      </w:r>
      <w:proofErr w:type="spellEnd"/>
      <w:r w:rsidRPr="00521A81">
        <w:rPr>
          <w:rFonts w:eastAsia="Calibri" w:cstheme="majorBidi"/>
          <w:sz w:val="24"/>
          <w:szCs w:val="24"/>
        </w:rPr>
        <w:t xml:space="preserve">, </w:t>
      </w:r>
      <w:proofErr w:type="spellStart"/>
      <w:r w:rsidRPr="00521A81">
        <w:rPr>
          <w:rFonts w:eastAsia="Calibri" w:cstheme="majorBidi"/>
          <w:sz w:val="24"/>
          <w:szCs w:val="24"/>
        </w:rPr>
        <w:t>Suharsimi</w:t>
      </w:r>
      <w:proofErr w:type="spellEnd"/>
      <w:r w:rsidRPr="00521A81">
        <w:rPr>
          <w:rFonts w:eastAsia="Calibri" w:cstheme="majorBidi"/>
          <w:sz w:val="24"/>
          <w:szCs w:val="24"/>
        </w:rPr>
        <w:t xml:space="preserve">. 2010. </w:t>
      </w:r>
      <w:proofErr w:type="spellStart"/>
      <w:r w:rsidRPr="00521A81">
        <w:rPr>
          <w:rFonts w:eastAsia="Calibri" w:cstheme="majorBidi"/>
          <w:i/>
          <w:sz w:val="24"/>
          <w:szCs w:val="24"/>
        </w:rPr>
        <w:t>Prosedur</w:t>
      </w:r>
      <w:proofErr w:type="spellEnd"/>
      <w:r w:rsidRPr="00521A81">
        <w:rPr>
          <w:rFonts w:eastAsia="Calibri" w:cstheme="majorBidi"/>
          <w:i/>
          <w:sz w:val="24"/>
          <w:szCs w:val="24"/>
        </w:rPr>
        <w:t xml:space="preserve"> </w:t>
      </w:r>
      <w:proofErr w:type="spellStart"/>
      <w:r w:rsidRPr="00521A81">
        <w:rPr>
          <w:rFonts w:eastAsia="Calibri" w:cstheme="majorBidi"/>
          <w:i/>
          <w:sz w:val="24"/>
          <w:szCs w:val="24"/>
        </w:rPr>
        <w:t>Penelitian</w:t>
      </w:r>
      <w:proofErr w:type="spellEnd"/>
      <w:r w:rsidRPr="00521A81">
        <w:rPr>
          <w:rFonts w:eastAsia="Calibri" w:cstheme="majorBidi"/>
          <w:i/>
          <w:sz w:val="24"/>
          <w:szCs w:val="24"/>
        </w:rPr>
        <w:t xml:space="preserve"> </w:t>
      </w:r>
      <w:proofErr w:type="spellStart"/>
      <w:r w:rsidRPr="00521A81">
        <w:rPr>
          <w:rFonts w:eastAsia="Calibri" w:cstheme="majorBidi"/>
          <w:i/>
          <w:sz w:val="24"/>
          <w:szCs w:val="24"/>
        </w:rPr>
        <w:t>Suatu</w:t>
      </w:r>
      <w:proofErr w:type="spellEnd"/>
      <w:r w:rsidRPr="00521A81">
        <w:rPr>
          <w:rFonts w:eastAsia="Calibri" w:cstheme="majorBidi"/>
          <w:i/>
          <w:sz w:val="24"/>
          <w:szCs w:val="24"/>
        </w:rPr>
        <w:t xml:space="preserve"> </w:t>
      </w:r>
      <w:proofErr w:type="spellStart"/>
      <w:r w:rsidRPr="00521A81">
        <w:rPr>
          <w:rFonts w:eastAsia="Calibri" w:cstheme="majorBidi"/>
          <w:i/>
          <w:sz w:val="24"/>
          <w:szCs w:val="24"/>
        </w:rPr>
        <w:t>Pendekatan</w:t>
      </w:r>
      <w:proofErr w:type="spellEnd"/>
      <w:r w:rsidRPr="00521A81">
        <w:rPr>
          <w:rFonts w:eastAsia="Calibri" w:cstheme="majorBidi"/>
          <w:i/>
          <w:sz w:val="24"/>
          <w:szCs w:val="24"/>
        </w:rPr>
        <w:t xml:space="preserve"> </w:t>
      </w:r>
      <w:proofErr w:type="spellStart"/>
      <w:r w:rsidRPr="00521A81">
        <w:rPr>
          <w:rFonts w:eastAsia="Calibri" w:cstheme="majorBidi"/>
          <w:i/>
          <w:sz w:val="24"/>
          <w:szCs w:val="24"/>
        </w:rPr>
        <w:t>Praktik</w:t>
      </w:r>
      <w:proofErr w:type="spellEnd"/>
      <w:r w:rsidRPr="00521A81">
        <w:rPr>
          <w:rFonts w:eastAsia="Calibri" w:cstheme="majorBidi"/>
          <w:sz w:val="24"/>
          <w:szCs w:val="24"/>
        </w:rPr>
        <w:t>. Jakarta:</w:t>
      </w:r>
    </w:p>
    <w:p w:rsidR="00685C5B" w:rsidRPr="00521A81" w:rsidRDefault="00685C5B" w:rsidP="00464995">
      <w:pPr>
        <w:spacing w:after="0" w:line="240" w:lineRule="auto"/>
        <w:ind w:left="851" w:hanging="131"/>
        <w:jc w:val="both"/>
        <w:rPr>
          <w:rFonts w:eastAsia="Calibri" w:cstheme="majorBidi"/>
          <w:sz w:val="24"/>
          <w:szCs w:val="24"/>
        </w:rPr>
      </w:pPr>
      <w:proofErr w:type="gramStart"/>
      <w:r w:rsidRPr="00521A81">
        <w:rPr>
          <w:rFonts w:eastAsia="Calibri" w:cstheme="majorBidi"/>
          <w:sz w:val="24"/>
          <w:szCs w:val="24"/>
        </w:rPr>
        <w:t xml:space="preserve">PT </w:t>
      </w:r>
      <w:proofErr w:type="spellStart"/>
      <w:r w:rsidRPr="00521A81">
        <w:rPr>
          <w:rFonts w:eastAsia="Calibri" w:cstheme="majorBidi"/>
          <w:sz w:val="24"/>
          <w:szCs w:val="24"/>
        </w:rPr>
        <w:t>Rineka</w:t>
      </w:r>
      <w:proofErr w:type="spellEnd"/>
      <w:r w:rsidRPr="00521A81">
        <w:rPr>
          <w:rFonts w:eastAsia="Calibri" w:cstheme="majorBidi"/>
          <w:sz w:val="24"/>
          <w:szCs w:val="24"/>
        </w:rPr>
        <w:t xml:space="preserve"> </w:t>
      </w:r>
      <w:proofErr w:type="spellStart"/>
      <w:r w:rsidRPr="00521A81">
        <w:rPr>
          <w:rFonts w:eastAsia="Calibri" w:cstheme="majorBidi"/>
          <w:sz w:val="24"/>
          <w:szCs w:val="24"/>
        </w:rPr>
        <w:t>Cipta</w:t>
      </w:r>
      <w:proofErr w:type="spellEnd"/>
      <w:r w:rsidRPr="00521A81">
        <w:rPr>
          <w:rFonts w:eastAsia="Calibri" w:cstheme="majorBidi"/>
          <w:sz w:val="24"/>
          <w:szCs w:val="24"/>
        </w:rPr>
        <w:t>.</w:t>
      </w:r>
      <w:proofErr w:type="gramEnd"/>
    </w:p>
    <w:p w:rsidR="00685C5B" w:rsidRPr="00521A81" w:rsidRDefault="00685C5B" w:rsidP="00464995">
      <w:pPr>
        <w:spacing w:after="0" w:line="240" w:lineRule="auto"/>
        <w:jc w:val="both"/>
        <w:rPr>
          <w:rFonts w:eastAsia="Calibri" w:cstheme="majorBidi"/>
          <w:sz w:val="24"/>
          <w:szCs w:val="24"/>
        </w:rPr>
      </w:pPr>
    </w:p>
    <w:p w:rsidR="00685C5B" w:rsidRPr="00521A81" w:rsidRDefault="00685C5B" w:rsidP="00464995">
      <w:pPr>
        <w:spacing w:after="0" w:line="240" w:lineRule="auto"/>
        <w:ind w:left="851" w:hanging="851"/>
        <w:jc w:val="both"/>
        <w:rPr>
          <w:rFonts w:eastAsia="Calibri" w:cstheme="majorBidi"/>
          <w:sz w:val="24"/>
          <w:szCs w:val="24"/>
        </w:rPr>
      </w:pPr>
      <w:r w:rsidRPr="00521A81">
        <w:rPr>
          <w:rFonts w:cstheme="majorBidi"/>
          <w:sz w:val="24"/>
          <w:szCs w:val="24"/>
        </w:rPr>
        <w:t xml:space="preserve">Brown, H. Douglas. 2000. </w:t>
      </w:r>
      <w:r w:rsidRPr="00521A81">
        <w:rPr>
          <w:rFonts w:cstheme="majorBidi"/>
          <w:i/>
          <w:iCs/>
          <w:sz w:val="24"/>
          <w:szCs w:val="24"/>
        </w:rPr>
        <w:t>Teaching by Principles, Second Editions</w:t>
      </w:r>
      <w:r w:rsidRPr="00521A81">
        <w:rPr>
          <w:rFonts w:cstheme="majorBidi"/>
          <w:sz w:val="24"/>
          <w:szCs w:val="24"/>
        </w:rPr>
        <w:t>. New York: Longman</w:t>
      </w:r>
    </w:p>
    <w:p w:rsidR="00685C5B" w:rsidRPr="00521A81" w:rsidRDefault="00685C5B" w:rsidP="00464995">
      <w:pPr>
        <w:spacing w:after="0" w:line="240" w:lineRule="auto"/>
        <w:ind w:left="851" w:hanging="851"/>
        <w:jc w:val="both"/>
        <w:rPr>
          <w:rFonts w:eastAsia="Calibri" w:cstheme="majorBidi"/>
          <w:sz w:val="24"/>
          <w:szCs w:val="24"/>
        </w:rPr>
      </w:pPr>
    </w:p>
    <w:p w:rsidR="00685C5B" w:rsidRPr="00521A81" w:rsidRDefault="00685C5B" w:rsidP="00464995">
      <w:pPr>
        <w:spacing w:after="0" w:line="240" w:lineRule="auto"/>
        <w:jc w:val="both"/>
        <w:rPr>
          <w:rFonts w:eastAsia="Calibri" w:cstheme="majorBidi"/>
          <w:sz w:val="24"/>
          <w:szCs w:val="24"/>
        </w:rPr>
      </w:pPr>
      <w:r w:rsidRPr="00521A81">
        <w:rPr>
          <w:rFonts w:cstheme="majorBidi"/>
          <w:sz w:val="24"/>
          <w:szCs w:val="24"/>
          <w:u w:val="single"/>
        </w:rPr>
        <w:t xml:space="preserve">                                    </w:t>
      </w:r>
      <w:r w:rsidRPr="00521A81">
        <w:rPr>
          <w:rFonts w:cstheme="majorBidi"/>
          <w:sz w:val="24"/>
          <w:szCs w:val="24"/>
        </w:rPr>
        <w:t xml:space="preserve"> 2007</w:t>
      </w:r>
      <w:r w:rsidRPr="00521A81">
        <w:rPr>
          <w:rFonts w:eastAsia="Calibri" w:cstheme="majorBidi"/>
          <w:sz w:val="24"/>
          <w:szCs w:val="24"/>
        </w:rPr>
        <w:t xml:space="preserve">. </w:t>
      </w:r>
      <w:r w:rsidRPr="00521A81">
        <w:rPr>
          <w:rFonts w:eastAsia="Calibri" w:cstheme="majorBidi"/>
          <w:i/>
          <w:sz w:val="24"/>
          <w:szCs w:val="24"/>
        </w:rPr>
        <w:t>Princ</w:t>
      </w:r>
      <w:r w:rsidRPr="00521A81">
        <w:rPr>
          <w:rFonts w:cstheme="majorBidi"/>
          <w:i/>
          <w:sz w:val="24"/>
          <w:szCs w:val="24"/>
        </w:rPr>
        <w:t>iples of Language and Teaching</w:t>
      </w:r>
      <w:proofErr w:type="gramStart"/>
      <w:r w:rsidRPr="00521A81">
        <w:rPr>
          <w:rFonts w:cstheme="majorBidi"/>
          <w:i/>
          <w:sz w:val="24"/>
          <w:szCs w:val="24"/>
        </w:rPr>
        <w:t>,5</w:t>
      </w:r>
      <w:r w:rsidRPr="00521A81">
        <w:rPr>
          <w:rFonts w:eastAsia="Calibri" w:cstheme="majorBidi"/>
          <w:i/>
          <w:sz w:val="24"/>
          <w:szCs w:val="24"/>
          <w:vertAlign w:val="superscript"/>
        </w:rPr>
        <w:t>th</w:t>
      </w:r>
      <w:proofErr w:type="gramEnd"/>
      <w:r w:rsidRPr="00521A81">
        <w:rPr>
          <w:rFonts w:eastAsia="Calibri" w:cstheme="majorBidi"/>
          <w:i/>
          <w:sz w:val="24"/>
          <w:szCs w:val="24"/>
          <w:vertAlign w:val="superscript"/>
        </w:rPr>
        <w:t xml:space="preserve"> </w:t>
      </w:r>
      <w:r w:rsidRPr="00521A81">
        <w:rPr>
          <w:rFonts w:eastAsia="Calibri" w:cstheme="majorBidi"/>
          <w:i/>
          <w:sz w:val="24"/>
          <w:szCs w:val="24"/>
        </w:rPr>
        <w:t xml:space="preserve"> Edition</w:t>
      </w:r>
      <w:r w:rsidRPr="00521A81">
        <w:rPr>
          <w:rFonts w:eastAsia="Calibri" w:cstheme="majorBidi"/>
          <w:sz w:val="24"/>
          <w:szCs w:val="24"/>
        </w:rPr>
        <w:t>. New</w:t>
      </w:r>
    </w:p>
    <w:p w:rsidR="00685C5B" w:rsidRPr="00521A81" w:rsidRDefault="00685C5B" w:rsidP="00464995">
      <w:pPr>
        <w:spacing w:line="240" w:lineRule="auto"/>
        <w:ind w:left="851" w:hanging="131"/>
        <w:jc w:val="both"/>
        <w:rPr>
          <w:rFonts w:eastAsia="Calibri" w:cstheme="majorBidi"/>
          <w:sz w:val="24"/>
          <w:szCs w:val="24"/>
        </w:rPr>
      </w:pPr>
      <w:r w:rsidRPr="00521A81">
        <w:rPr>
          <w:rFonts w:eastAsia="Calibri" w:cstheme="majorBidi"/>
          <w:sz w:val="24"/>
          <w:szCs w:val="24"/>
        </w:rPr>
        <w:t>York: Longman.</w:t>
      </w:r>
    </w:p>
    <w:p w:rsidR="00685C5B" w:rsidRPr="00521A81" w:rsidRDefault="00685C5B" w:rsidP="00464995">
      <w:pPr>
        <w:spacing w:after="0" w:line="240" w:lineRule="auto"/>
        <w:jc w:val="both"/>
        <w:rPr>
          <w:rFonts w:eastAsia="Calibri" w:cstheme="majorBidi"/>
          <w:i/>
          <w:sz w:val="24"/>
          <w:szCs w:val="24"/>
        </w:rPr>
      </w:pPr>
      <w:r w:rsidRPr="00521A81">
        <w:rPr>
          <w:rFonts w:eastAsia="Calibri" w:cstheme="majorBidi"/>
          <w:sz w:val="24"/>
          <w:szCs w:val="24"/>
          <w:u w:val="single"/>
        </w:rPr>
        <w:lastRenderedPageBreak/>
        <w:t xml:space="preserve">                                     </w:t>
      </w:r>
      <w:r w:rsidRPr="00521A81">
        <w:rPr>
          <w:rFonts w:eastAsia="Calibri" w:cstheme="majorBidi"/>
          <w:sz w:val="24"/>
          <w:szCs w:val="24"/>
        </w:rPr>
        <w:t xml:space="preserve"> 2007. </w:t>
      </w:r>
      <w:r w:rsidRPr="00521A81">
        <w:rPr>
          <w:rFonts w:eastAsia="Calibri" w:cstheme="majorBidi"/>
          <w:i/>
          <w:sz w:val="24"/>
          <w:szCs w:val="24"/>
        </w:rPr>
        <w:t>Language Assessment Principles and Classroom</w:t>
      </w:r>
    </w:p>
    <w:p w:rsidR="00685C5B" w:rsidRPr="00521A81" w:rsidRDefault="00685C5B" w:rsidP="00464995">
      <w:pPr>
        <w:spacing w:after="0" w:line="240" w:lineRule="auto"/>
        <w:ind w:left="131" w:firstLine="720"/>
        <w:jc w:val="both"/>
        <w:rPr>
          <w:rFonts w:eastAsia="Calibri" w:cstheme="majorBidi"/>
          <w:sz w:val="24"/>
          <w:szCs w:val="24"/>
        </w:rPr>
      </w:pPr>
      <w:proofErr w:type="spellStart"/>
      <w:r w:rsidRPr="00521A81">
        <w:rPr>
          <w:rFonts w:eastAsia="Calibri" w:cstheme="majorBidi"/>
          <w:i/>
          <w:sz w:val="24"/>
          <w:szCs w:val="24"/>
        </w:rPr>
        <w:t>Practices</w:t>
      </w:r>
      <w:r w:rsidRPr="00521A81">
        <w:rPr>
          <w:rFonts w:eastAsia="Calibri" w:cstheme="majorBidi"/>
          <w:sz w:val="24"/>
          <w:szCs w:val="24"/>
        </w:rPr>
        <w:t>.New</w:t>
      </w:r>
      <w:proofErr w:type="spellEnd"/>
      <w:r w:rsidRPr="00521A81">
        <w:rPr>
          <w:rFonts w:eastAsia="Calibri" w:cstheme="majorBidi"/>
          <w:sz w:val="24"/>
          <w:szCs w:val="24"/>
        </w:rPr>
        <w:t xml:space="preserve"> York: Longman</w:t>
      </w:r>
    </w:p>
    <w:p w:rsidR="00685C5B" w:rsidRDefault="00685C5B" w:rsidP="00464995">
      <w:pPr>
        <w:spacing w:after="0" w:line="240" w:lineRule="auto"/>
        <w:jc w:val="both"/>
        <w:rPr>
          <w:rFonts w:eastAsia="Calibri" w:cstheme="majorBidi"/>
          <w:sz w:val="24"/>
          <w:szCs w:val="24"/>
        </w:rPr>
      </w:pPr>
    </w:p>
    <w:p w:rsidR="00A50F01" w:rsidRDefault="00A50F01" w:rsidP="005A7DFA">
      <w:pPr>
        <w:spacing w:after="0" w:line="240" w:lineRule="auto"/>
        <w:ind w:left="851" w:hanging="851"/>
        <w:jc w:val="both"/>
        <w:rPr>
          <w:rFonts w:eastAsia="Calibri" w:cstheme="majorBidi"/>
          <w:sz w:val="24"/>
          <w:szCs w:val="24"/>
        </w:rPr>
      </w:pPr>
      <w:proofErr w:type="spellStart"/>
      <w:proofErr w:type="gramStart"/>
      <w:r>
        <w:rPr>
          <w:rFonts w:eastAsia="Calibri" w:cstheme="majorBidi"/>
          <w:sz w:val="24"/>
          <w:szCs w:val="24"/>
        </w:rPr>
        <w:t>Finnocchiaro</w:t>
      </w:r>
      <w:proofErr w:type="spellEnd"/>
      <w:r>
        <w:rPr>
          <w:rFonts w:eastAsia="Calibri" w:cstheme="majorBidi"/>
          <w:sz w:val="24"/>
          <w:szCs w:val="24"/>
        </w:rPr>
        <w:t>.</w:t>
      </w:r>
      <w:proofErr w:type="gramEnd"/>
      <w:r>
        <w:rPr>
          <w:rFonts w:eastAsia="Calibri" w:cstheme="majorBidi"/>
          <w:sz w:val="24"/>
          <w:szCs w:val="24"/>
        </w:rPr>
        <w:t xml:space="preserve"> M &amp; </w:t>
      </w:r>
      <w:proofErr w:type="spellStart"/>
      <w:r>
        <w:rPr>
          <w:rFonts w:eastAsia="Calibri" w:cstheme="majorBidi"/>
          <w:sz w:val="24"/>
          <w:szCs w:val="24"/>
        </w:rPr>
        <w:t>Brumfit</w:t>
      </w:r>
      <w:proofErr w:type="spellEnd"/>
      <w:r>
        <w:rPr>
          <w:rFonts w:eastAsia="Calibri" w:cstheme="majorBidi"/>
          <w:sz w:val="24"/>
          <w:szCs w:val="24"/>
        </w:rPr>
        <w:t>. C.</w:t>
      </w:r>
      <w:r w:rsidR="005A7DFA">
        <w:rPr>
          <w:rFonts w:eastAsia="Calibri" w:cstheme="majorBidi"/>
          <w:sz w:val="24"/>
          <w:szCs w:val="24"/>
        </w:rPr>
        <w:t xml:space="preserve"> </w:t>
      </w:r>
      <w:r>
        <w:rPr>
          <w:rFonts w:eastAsia="Calibri" w:cstheme="majorBidi"/>
          <w:sz w:val="24"/>
          <w:szCs w:val="24"/>
        </w:rPr>
        <w:t xml:space="preserve">1983. </w:t>
      </w:r>
      <w:proofErr w:type="gramStart"/>
      <w:r w:rsidRPr="005A7DFA">
        <w:rPr>
          <w:rFonts w:eastAsia="Calibri" w:cstheme="majorBidi"/>
          <w:i/>
          <w:iCs/>
          <w:sz w:val="24"/>
          <w:szCs w:val="24"/>
        </w:rPr>
        <w:t>The Functional-Notional Approach</w:t>
      </w:r>
      <w:r>
        <w:rPr>
          <w:rFonts w:eastAsia="Calibri" w:cstheme="majorBidi"/>
          <w:sz w:val="24"/>
          <w:szCs w:val="24"/>
        </w:rPr>
        <w:t>.</w:t>
      </w:r>
      <w:proofErr w:type="gramEnd"/>
      <w:r>
        <w:rPr>
          <w:rFonts w:eastAsia="Calibri" w:cstheme="majorBidi"/>
          <w:sz w:val="24"/>
          <w:szCs w:val="24"/>
        </w:rPr>
        <w:t xml:space="preserve"> New York: Oxford University Press</w:t>
      </w:r>
    </w:p>
    <w:p w:rsidR="005A7DFA" w:rsidRPr="00521A81" w:rsidRDefault="005A7DFA" w:rsidP="00464995">
      <w:pPr>
        <w:spacing w:after="0" w:line="240" w:lineRule="auto"/>
        <w:jc w:val="both"/>
        <w:rPr>
          <w:rFonts w:eastAsia="Calibri" w:cstheme="majorBidi"/>
          <w:sz w:val="24"/>
          <w:szCs w:val="24"/>
        </w:rPr>
      </w:pPr>
    </w:p>
    <w:p w:rsidR="00685C5B" w:rsidRPr="00521A81" w:rsidRDefault="00685C5B" w:rsidP="00464995">
      <w:pPr>
        <w:spacing w:after="0" w:line="240" w:lineRule="auto"/>
        <w:ind w:left="851" w:hanging="851"/>
        <w:jc w:val="both"/>
        <w:rPr>
          <w:rFonts w:eastAsia="Calibri" w:cstheme="majorBidi"/>
          <w:sz w:val="24"/>
          <w:szCs w:val="24"/>
        </w:rPr>
      </w:pPr>
      <w:proofErr w:type="spellStart"/>
      <w:proofErr w:type="gramStart"/>
      <w:r w:rsidRPr="00521A81">
        <w:rPr>
          <w:rFonts w:cstheme="majorBidi"/>
          <w:sz w:val="24"/>
          <w:szCs w:val="24"/>
        </w:rPr>
        <w:t>Hornby</w:t>
      </w:r>
      <w:proofErr w:type="spellEnd"/>
      <w:r w:rsidRPr="00521A81">
        <w:rPr>
          <w:rFonts w:cstheme="majorBidi"/>
          <w:sz w:val="24"/>
          <w:szCs w:val="24"/>
        </w:rPr>
        <w:t>, A.S. 2006</w:t>
      </w:r>
      <w:r w:rsidRPr="00521A81">
        <w:rPr>
          <w:rFonts w:eastAsia="Calibri" w:cstheme="majorBidi"/>
          <w:sz w:val="24"/>
          <w:szCs w:val="24"/>
        </w:rPr>
        <w:t>.</w:t>
      </w:r>
      <w:proofErr w:type="gramEnd"/>
      <w:r w:rsidRPr="00521A81">
        <w:rPr>
          <w:rFonts w:eastAsia="Calibri" w:cstheme="majorBidi"/>
          <w:sz w:val="24"/>
          <w:szCs w:val="24"/>
        </w:rPr>
        <w:t xml:space="preserve"> </w:t>
      </w:r>
      <w:r w:rsidRPr="00521A81">
        <w:rPr>
          <w:rFonts w:eastAsia="Calibri" w:cstheme="majorBidi"/>
          <w:i/>
          <w:sz w:val="24"/>
          <w:szCs w:val="24"/>
        </w:rPr>
        <w:t>Oxford Advanced Learner’s Dictionary</w:t>
      </w:r>
      <w:r w:rsidRPr="00521A81">
        <w:rPr>
          <w:rFonts w:cstheme="majorBidi"/>
          <w:i/>
          <w:sz w:val="24"/>
          <w:szCs w:val="24"/>
        </w:rPr>
        <w:t xml:space="preserve"> seventh edition</w:t>
      </w:r>
      <w:r w:rsidRPr="00521A81">
        <w:rPr>
          <w:rFonts w:eastAsia="Calibri" w:cstheme="majorBidi"/>
          <w:sz w:val="24"/>
          <w:szCs w:val="24"/>
        </w:rPr>
        <w:t>. Oxford: Oxford University Press</w:t>
      </w:r>
    </w:p>
    <w:p w:rsidR="00685C5B" w:rsidRPr="00521A81" w:rsidRDefault="00685C5B" w:rsidP="00464995">
      <w:pPr>
        <w:spacing w:after="0" w:line="240" w:lineRule="auto"/>
        <w:ind w:left="851" w:hanging="851"/>
        <w:jc w:val="both"/>
        <w:rPr>
          <w:rFonts w:eastAsia="Calibri" w:cstheme="majorBidi"/>
          <w:sz w:val="24"/>
          <w:szCs w:val="24"/>
        </w:rPr>
      </w:pPr>
    </w:p>
    <w:p w:rsidR="00685C5B" w:rsidRPr="00521A81" w:rsidRDefault="00685C5B" w:rsidP="00464995">
      <w:pPr>
        <w:spacing w:after="0" w:line="240" w:lineRule="auto"/>
        <w:ind w:left="851" w:hanging="851"/>
        <w:jc w:val="both"/>
        <w:rPr>
          <w:rFonts w:eastAsia="Calibri" w:cstheme="majorBidi"/>
          <w:sz w:val="24"/>
          <w:szCs w:val="24"/>
        </w:rPr>
      </w:pPr>
      <w:proofErr w:type="gramStart"/>
      <w:r w:rsidRPr="00521A81">
        <w:rPr>
          <w:rFonts w:eastAsia="Calibri" w:cstheme="majorBidi"/>
          <w:sz w:val="24"/>
          <w:szCs w:val="24"/>
        </w:rPr>
        <w:t>Kessler, Carolyn r. 1992.</w:t>
      </w:r>
      <w:proofErr w:type="gramEnd"/>
      <w:r w:rsidRPr="00521A81">
        <w:rPr>
          <w:rFonts w:eastAsia="Calibri" w:cstheme="majorBidi"/>
          <w:sz w:val="24"/>
          <w:szCs w:val="24"/>
        </w:rPr>
        <w:t xml:space="preserve"> </w:t>
      </w:r>
      <w:r w:rsidRPr="00521A81">
        <w:rPr>
          <w:rFonts w:eastAsia="Calibri" w:cstheme="majorBidi"/>
          <w:i/>
          <w:iCs/>
          <w:sz w:val="24"/>
          <w:szCs w:val="24"/>
        </w:rPr>
        <w:t>Cooperative Language Learning</w:t>
      </w:r>
      <w:r w:rsidRPr="00521A81">
        <w:rPr>
          <w:rFonts w:eastAsia="Calibri" w:cstheme="majorBidi"/>
          <w:sz w:val="24"/>
          <w:szCs w:val="24"/>
        </w:rPr>
        <w:t xml:space="preserve"> New Jersey: </w:t>
      </w:r>
      <w:proofErr w:type="spellStart"/>
      <w:r w:rsidRPr="00521A81">
        <w:rPr>
          <w:rFonts w:eastAsia="Calibri" w:cstheme="majorBidi"/>
          <w:sz w:val="24"/>
          <w:szCs w:val="24"/>
        </w:rPr>
        <w:t>Prantice</w:t>
      </w:r>
      <w:proofErr w:type="spellEnd"/>
      <w:r w:rsidRPr="00521A81">
        <w:rPr>
          <w:rFonts w:eastAsia="Calibri" w:cstheme="majorBidi"/>
          <w:sz w:val="24"/>
          <w:szCs w:val="24"/>
        </w:rPr>
        <w:t>-Hall, Inc</w:t>
      </w:r>
    </w:p>
    <w:p w:rsidR="00685C5B" w:rsidRPr="00521A81" w:rsidRDefault="00685C5B" w:rsidP="00464995">
      <w:pPr>
        <w:spacing w:after="0" w:line="240" w:lineRule="auto"/>
        <w:ind w:left="851" w:hanging="851"/>
        <w:jc w:val="both"/>
        <w:rPr>
          <w:rFonts w:eastAsia="Calibri" w:cstheme="majorBidi"/>
          <w:sz w:val="24"/>
          <w:szCs w:val="24"/>
        </w:rPr>
      </w:pPr>
    </w:p>
    <w:p w:rsidR="00685C5B" w:rsidRPr="00521A81" w:rsidRDefault="00685C5B" w:rsidP="00464995">
      <w:pPr>
        <w:spacing w:after="0" w:line="240" w:lineRule="auto"/>
        <w:ind w:left="709" w:hanging="709"/>
        <w:rPr>
          <w:rFonts w:cstheme="majorBidi"/>
          <w:sz w:val="24"/>
          <w:szCs w:val="24"/>
          <w:lang w:val="en-US"/>
        </w:rPr>
      </w:pPr>
      <w:proofErr w:type="spellStart"/>
      <w:r w:rsidRPr="00521A81">
        <w:rPr>
          <w:rFonts w:cstheme="majorBidi"/>
          <w:sz w:val="24"/>
          <w:szCs w:val="24"/>
          <w:lang w:val="en-US"/>
        </w:rPr>
        <w:t>Nunan</w:t>
      </w:r>
      <w:proofErr w:type="spellEnd"/>
      <w:r w:rsidRPr="00521A81">
        <w:rPr>
          <w:rFonts w:cstheme="majorBidi"/>
          <w:sz w:val="24"/>
          <w:szCs w:val="24"/>
          <w:lang w:val="en-US"/>
        </w:rPr>
        <w:t xml:space="preserve">, David. 1992. </w:t>
      </w:r>
      <w:r w:rsidRPr="00521A81">
        <w:rPr>
          <w:rFonts w:cstheme="majorBidi"/>
          <w:i/>
          <w:iCs/>
          <w:sz w:val="24"/>
          <w:szCs w:val="24"/>
          <w:lang w:val="en-US"/>
        </w:rPr>
        <w:t>Research Method in Language Learning</w:t>
      </w:r>
      <w:r w:rsidRPr="00521A81">
        <w:rPr>
          <w:rFonts w:cstheme="majorBidi"/>
          <w:sz w:val="24"/>
          <w:szCs w:val="24"/>
          <w:lang w:val="en-US"/>
        </w:rPr>
        <w:t>. New York: Cambridge University Press</w:t>
      </w:r>
    </w:p>
    <w:p w:rsidR="00685C5B" w:rsidRPr="00521A81" w:rsidRDefault="00685C5B" w:rsidP="00464995">
      <w:pPr>
        <w:spacing w:after="0" w:line="240" w:lineRule="auto"/>
        <w:rPr>
          <w:rFonts w:cstheme="majorBidi"/>
          <w:sz w:val="24"/>
          <w:szCs w:val="24"/>
          <w:lang w:val="en-US"/>
        </w:rPr>
      </w:pPr>
    </w:p>
    <w:p w:rsidR="00685C5B" w:rsidRPr="00521A81" w:rsidRDefault="00685C5B" w:rsidP="00464995">
      <w:pPr>
        <w:spacing w:after="0" w:line="240" w:lineRule="auto"/>
        <w:ind w:left="709" w:hanging="709"/>
        <w:rPr>
          <w:sz w:val="24"/>
          <w:szCs w:val="24"/>
        </w:rPr>
      </w:pPr>
      <w:proofErr w:type="gramStart"/>
      <w:r w:rsidRPr="00521A81">
        <w:rPr>
          <w:rFonts w:eastAsia="Calibri" w:cs="Times New Roman"/>
          <w:sz w:val="24"/>
          <w:szCs w:val="24"/>
          <w:lang w:val="en-US"/>
        </w:rPr>
        <w:t>Richard</w:t>
      </w:r>
      <w:r w:rsidRPr="00521A81">
        <w:rPr>
          <w:rFonts w:eastAsia="Calibri" w:cs="Arial"/>
          <w:sz w:val="24"/>
          <w:szCs w:val="24"/>
        </w:rPr>
        <w:t>,</w:t>
      </w:r>
      <w:proofErr w:type="gramEnd"/>
      <w:r w:rsidRPr="00521A81">
        <w:rPr>
          <w:rFonts w:eastAsia="Calibri" w:cs="Arial"/>
          <w:sz w:val="24"/>
          <w:szCs w:val="24"/>
        </w:rPr>
        <w:t xml:space="preserve"> and Schmidt. </w:t>
      </w:r>
      <w:proofErr w:type="gramStart"/>
      <w:r w:rsidRPr="00521A81">
        <w:rPr>
          <w:rFonts w:eastAsia="Calibri" w:cs="Arial"/>
          <w:sz w:val="24"/>
          <w:szCs w:val="24"/>
        </w:rPr>
        <w:t xml:space="preserve">2002. </w:t>
      </w:r>
      <w:r w:rsidRPr="00521A81">
        <w:rPr>
          <w:rFonts w:eastAsia="Calibri" w:cs="Arial"/>
          <w:i/>
          <w:sz w:val="24"/>
          <w:szCs w:val="24"/>
        </w:rPr>
        <w:t>Longman Dictionary</w:t>
      </w:r>
      <w:r w:rsidRPr="00521A81">
        <w:rPr>
          <w:i/>
          <w:sz w:val="24"/>
          <w:szCs w:val="24"/>
        </w:rPr>
        <w:t xml:space="preserve"> </w:t>
      </w:r>
      <w:r w:rsidRPr="00521A81">
        <w:rPr>
          <w:rFonts w:eastAsia="Calibri" w:cs="Arial"/>
          <w:i/>
          <w:sz w:val="24"/>
          <w:szCs w:val="24"/>
        </w:rPr>
        <w:t>of Applied Linguistics</w:t>
      </w:r>
      <w:r w:rsidRPr="00521A81">
        <w:rPr>
          <w:rFonts w:eastAsia="Calibri" w:cs="Arial"/>
          <w:sz w:val="24"/>
          <w:szCs w:val="24"/>
        </w:rPr>
        <w:t>.</w:t>
      </w:r>
      <w:proofErr w:type="gramEnd"/>
      <w:r w:rsidRPr="00521A81">
        <w:rPr>
          <w:rFonts w:eastAsia="Calibri" w:cs="Arial"/>
          <w:sz w:val="24"/>
          <w:szCs w:val="24"/>
        </w:rPr>
        <w:t xml:space="preserve"> London Office</w:t>
      </w:r>
    </w:p>
    <w:p w:rsidR="00685C5B" w:rsidRPr="00521A81" w:rsidRDefault="00685C5B" w:rsidP="00464995">
      <w:pPr>
        <w:spacing w:after="0" w:line="240" w:lineRule="auto"/>
        <w:ind w:left="709" w:hanging="709"/>
        <w:rPr>
          <w:rFonts w:cstheme="majorBidi"/>
          <w:sz w:val="24"/>
          <w:szCs w:val="24"/>
          <w:lang w:val="en-US"/>
        </w:rPr>
      </w:pPr>
    </w:p>
    <w:p w:rsidR="00685C5B" w:rsidRPr="00521A81" w:rsidRDefault="00685C5B" w:rsidP="00464995">
      <w:pPr>
        <w:spacing w:after="0" w:line="240" w:lineRule="auto"/>
        <w:ind w:left="851" w:hanging="851"/>
        <w:jc w:val="both"/>
        <w:rPr>
          <w:rFonts w:eastAsia="Calibri" w:cstheme="majorBidi"/>
          <w:sz w:val="24"/>
          <w:szCs w:val="24"/>
        </w:rPr>
      </w:pPr>
      <w:proofErr w:type="spellStart"/>
      <w:proofErr w:type="gramStart"/>
      <w:r w:rsidRPr="00521A81">
        <w:rPr>
          <w:rFonts w:eastAsia="Calibri" w:cstheme="majorBidi"/>
          <w:sz w:val="24"/>
          <w:szCs w:val="24"/>
        </w:rPr>
        <w:t>Sugiyono</w:t>
      </w:r>
      <w:proofErr w:type="spellEnd"/>
      <w:r w:rsidRPr="00521A81">
        <w:rPr>
          <w:rFonts w:eastAsia="Calibri" w:cstheme="majorBidi"/>
          <w:sz w:val="24"/>
          <w:szCs w:val="24"/>
        </w:rPr>
        <w:t>.</w:t>
      </w:r>
      <w:proofErr w:type="gramEnd"/>
      <w:r w:rsidRPr="00521A81">
        <w:rPr>
          <w:rFonts w:eastAsia="Calibri" w:cstheme="majorBidi"/>
          <w:sz w:val="24"/>
          <w:szCs w:val="24"/>
        </w:rPr>
        <w:t xml:space="preserve"> 2008. </w:t>
      </w:r>
      <w:proofErr w:type="spellStart"/>
      <w:r w:rsidRPr="00521A81">
        <w:rPr>
          <w:rFonts w:eastAsia="Calibri" w:cstheme="majorBidi"/>
          <w:i/>
          <w:sz w:val="24"/>
          <w:szCs w:val="24"/>
        </w:rPr>
        <w:t>Metode</w:t>
      </w:r>
      <w:proofErr w:type="spellEnd"/>
      <w:r w:rsidRPr="00521A81">
        <w:rPr>
          <w:rFonts w:eastAsia="Calibri" w:cstheme="majorBidi"/>
          <w:i/>
          <w:sz w:val="24"/>
          <w:szCs w:val="24"/>
        </w:rPr>
        <w:t xml:space="preserve"> </w:t>
      </w:r>
      <w:proofErr w:type="spellStart"/>
      <w:r w:rsidRPr="00521A81">
        <w:rPr>
          <w:rFonts w:eastAsia="Calibri" w:cstheme="majorBidi"/>
          <w:i/>
          <w:sz w:val="24"/>
          <w:szCs w:val="24"/>
        </w:rPr>
        <w:t>Penelitian</w:t>
      </w:r>
      <w:proofErr w:type="spellEnd"/>
      <w:r w:rsidRPr="00521A81">
        <w:rPr>
          <w:rFonts w:eastAsia="Calibri" w:cstheme="majorBidi"/>
          <w:i/>
          <w:sz w:val="24"/>
          <w:szCs w:val="24"/>
        </w:rPr>
        <w:t xml:space="preserve"> </w:t>
      </w:r>
      <w:proofErr w:type="spellStart"/>
      <w:r w:rsidRPr="00521A81">
        <w:rPr>
          <w:rFonts w:eastAsia="Calibri" w:cstheme="majorBidi"/>
          <w:i/>
          <w:sz w:val="24"/>
          <w:szCs w:val="24"/>
        </w:rPr>
        <w:t>Kuantitatif</w:t>
      </w:r>
      <w:proofErr w:type="spellEnd"/>
      <w:r w:rsidRPr="00521A81">
        <w:rPr>
          <w:rFonts w:eastAsia="Calibri" w:cstheme="majorBidi"/>
          <w:i/>
          <w:sz w:val="24"/>
          <w:szCs w:val="24"/>
        </w:rPr>
        <w:t xml:space="preserve"> </w:t>
      </w:r>
      <w:proofErr w:type="spellStart"/>
      <w:r w:rsidRPr="00521A81">
        <w:rPr>
          <w:rFonts w:eastAsia="Calibri" w:cstheme="majorBidi"/>
          <w:i/>
          <w:sz w:val="24"/>
          <w:szCs w:val="24"/>
        </w:rPr>
        <w:t>dan</w:t>
      </w:r>
      <w:proofErr w:type="spellEnd"/>
      <w:r w:rsidRPr="00521A81">
        <w:rPr>
          <w:rFonts w:eastAsia="Calibri" w:cstheme="majorBidi"/>
          <w:i/>
          <w:sz w:val="24"/>
          <w:szCs w:val="24"/>
        </w:rPr>
        <w:t xml:space="preserve"> </w:t>
      </w:r>
      <w:proofErr w:type="spellStart"/>
      <w:r w:rsidRPr="00521A81">
        <w:rPr>
          <w:rFonts w:eastAsia="Calibri" w:cstheme="majorBidi"/>
          <w:i/>
          <w:sz w:val="24"/>
          <w:szCs w:val="24"/>
        </w:rPr>
        <w:t>Kualitatif</w:t>
      </w:r>
      <w:proofErr w:type="spellEnd"/>
      <w:r w:rsidRPr="00521A81">
        <w:rPr>
          <w:rFonts w:eastAsia="Calibri" w:cstheme="majorBidi"/>
          <w:i/>
          <w:sz w:val="24"/>
          <w:szCs w:val="24"/>
        </w:rPr>
        <w:t xml:space="preserve"> </w:t>
      </w:r>
      <w:proofErr w:type="spellStart"/>
      <w:r w:rsidRPr="00521A81">
        <w:rPr>
          <w:rFonts w:eastAsia="Calibri" w:cstheme="majorBidi"/>
          <w:i/>
          <w:sz w:val="24"/>
          <w:szCs w:val="24"/>
        </w:rPr>
        <w:t>dan</w:t>
      </w:r>
      <w:proofErr w:type="spellEnd"/>
      <w:r w:rsidRPr="00521A81">
        <w:rPr>
          <w:rFonts w:eastAsia="Calibri" w:cstheme="majorBidi"/>
          <w:i/>
          <w:sz w:val="24"/>
          <w:szCs w:val="24"/>
        </w:rPr>
        <w:t xml:space="preserve"> R&amp;D</w:t>
      </w:r>
      <w:r w:rsidRPr="00521A81">
        <w:rPr>
          <w:rFonts w:eastAsia="Calibri" w:cstheme="majorBidi"/>
          <w:sz w:val="24"/>
          <w:szCs w:val="24"/>
        </w:rPr>
        <w:t xml:space="preserve">. Bandung: </w:t>
      </w:r>
      <w:proofErr w:type="spellStart"/>
      <w:r w:rsidRPr="00521A81">
        <w:rPr>
          <w:rFonts w:eastAsia="Calibri" w:cstheme="majorBidi"/>
          <w:sz w:val="24"/>
          <w:szCs w:val="24"/>
        </w:rPr>
        <w:t>Alphabeta</w:t>
      </w:r>
      <w:proofErr w:type="spellEnd"/>
      <w:r w:rsidRPr="00521A81">
        <w:rPr>
          <w:rFonts w:eastAsia="Calibri" w:cstheme="majorBidi"/>
          <w:sz w:val="24"/>
          <w:szCs w:val="24"/>
        </w:rPr>
        <w:t>.</w:t>
      </w:r>
    </w:p>
    <w:p w:rsidR="00685C5B" w:rsidRPr="00521A81" w:rsidRDefault="00685C5B" w:rsidP="00464995">
      <w:pPr>
        <w:spacing w:after="0" w:line="240" w:lineRule="auto"/>
        <w:ind w:left="851" w:hanging="851"/>
        <w:jc w:val="both"/>
        <w:rPr>
          <w:rFonts w:cstheme="majorBidi"/>
          <w:sz w:val="24"/>
          <w:szCs w:val="24"/>
        </w:rPr>
      </w:pPr>
    </w:p>
    <w:p w:rsidR="00685C5B" w:rsidRPr="00521A81" w:rsidRDefault="00685C5B" w:rsidP="00464995">
      <w:pPr>
        <w:spacing w:after="0" w:line="240" w:lineRule="auto"/>
        <w:ind w:left="851" w:hanging="851"/>
        <w:jc w:val="both"/>
        <w:rPr>
          <w:rFonts w:cstheme="majorBidi"/>
          <w:sz w:val="24"/>
          <w:szCs w:val="24"/>
        </w:rPr>
      </w:pPr>
      <w:proofErr w:type="spellStart"/>
      <w:proofErr w:type="gramStart"/>
      <w:r w:rsidRPr="00521A81">
        <w:rPr>
          <w:rFonts w:cstheme="majorBidi"/>
          <w:sz w:val="24"/>
          <w:szCs w:val="24"/>
        </w:rPr>
        <w:t>Slavin</w:t>
      </w:r>
      <w:proofErr w:type="spellEnd"/>
      <w:r w:rsidRPr="00521A81">
        <w:rPr>
          <w:rFonts w:cstheme="majorBidi"/>
          <w:sz w:val="24"/>
          <w:szCs w:val="24"/>
        </w:rPr>
        <w:t>, Robert E. 1996.</w:t>
      </w:r>
      <w:r w:rsidRPr="00521A81">
        <w:rPr>
          <w:rFonts w:cstheme="majorBidi"/>
          <w:i/>
          <w:iCs/>
          <w:sz w:val="24"/>
          <w:szCs w:val="24"/>
        </w:rPr>
        <w:t>Cooperative Learning second edition</w:t>
      </w:r>
      <w:r w:rsidRPr="00521A81">
        <w:rPr>
          <w:rFonts w:cstheme="majorBidi"/>
          <w:sz w:val="24"/>
          <w:szCs w:val="24"/>
        </w:rPr>
        <w:t>.</w:t>
      </w:r>
      <w:proofErr w:type="gramEnd"/>
      <w:r w:rsidRPr="00521A81">
        <w:rPr>
          <w:rFonts w:cstheme="majorBidi"/>
          <w:sz w:val="24"/>
          <w:szCs w:val="24"/>
        </w:rPr>
        <w:t xml:space="preserve"> Massachusetts: Allan and Beacon </w:t>
      </w:r>
    </w:p>
    <w:p w:rsidR="00685C5B" w:rsidRPr="00521A81" w:rsidRDefault="00685C5B" w:rsidP="00464995">
      <w:pPr>
        <w:spacing w:after="0" w:line="240" w:lineRule="auto"/>
        <w:ind w:left="851" w:hanging="851"/>
        <w:jc w:val="both"/>
        <w:rPr>
          <w:rFonts w:cstheme="majorBidi"/>
          <w:sz w:val="24"/>
          <w:szCs w:val="24"/>
        </w:rPr>
      </w:pPr>
    </w:p>
    <w:p w:rsidR="00685C5B" w:rsidRPr="00521A81" w:rsidRDefault="00685C5B" w:rsidP="00464995">
      <w:pPr>
        <w:spacing w:after="0" w:line="240" w:lineRule="auto"/>
        <w:ind w:left="851" w:hanging="851"/>
        <w:jc w:val="both"/>
        <w:rPr>
          <w:rFonts w:eastAsia="Calibri" w:cstheme="majorBidi"/>
          <w:sz w:val="24"/>
          <w:szCs w:val="24"/>
        </w:rPr>
      </w:pPr>
      <w:r w:rsidRPr="00521A81">
        <w:rPr>
          <w:rFonts w:eastAsia="Calibri" w:cstheme="majorBidi"/>
          <w:sz w:val="24"/>
          <w:szCs w:val="24"/>
        </w:rPr>
        <w:t xml:space="preserve">Sharon, </w:t>
      </w:r>
      <w:proofErr w:type="spellStart"/>
      <w:r w:rsidRPr="00521A81">
        <w:rPr>
          <w:rFonts w:eastAsia="Calibri" w:cstheme="majorBidi"/>
          <w:sz w:val="24"/>
          <w:szCs w:val="24"/>
        </w:rPr>
        <w:t>Shomo</w:t>
      </w:r>
      <w:proofErr w:type="spellEnd"/>
      <w:r w:rsidRPr="00521A81">
        <w:rPr>
          <w:rFonts w:eastAsia="Calibri" w:cstheme="majorBidi"/>
          <w:sz w:val="24"/>
          <w:szCs w:val="24"/>
        </w:rPr>
        <w:t>. </w:t>
      </w:r>
      <w:proofErr w:type="gramStart"/>
      <w:r w:rsidRPr="00521A81">
        <w:rPr>
          <w:rFonts w:eastAsia="Calibri" w:cstheme="majorBidi"/>
          <w:sz w:val="24"/>
          <w:szCs w:val="24"/>
        </w:rPr>
        <w:t>1999</w:t>
      </w:r>
      <w:r w:rsidRPr="00521A81">
        <w:rPr>
          <w:rFonts w:eastAsia="Calibri" w:cstheme="majorBidi"/>
          <w:i/>
          <w:iCs/>
          <w:sz w:val="24"/>
          <w:szCs w:val="24"/>
        </w:rPr>
        <w:t>Hand Book of Cooperative Learning Methods</w:t>
      </w:r>
      <w:r w:rsidRPr="00521A81">
        <w:rPr>
          <w:rFonts w:eastAsia="Calibri" w:cstheme="majorBidi"/>
          <w:sz w:val="24"/>
          <w:szCs w:val="24"/>
        </w:rPr>
        <w:t>.</w:t>
      </w:r>
      <w:proofErr w:type="gramEnd"/>
      <w:r w:rsidRPr="00521A81">
        <w:rPr>
          <w:rFonts w:eastAsia="Calibri" w:cstheme="majorBidi"/>
          <w:sz w:val="24"/>
          <w:szCs w:val="24"/>
        </w:rPr>
        <w:t xml:space="preserve"> London: </w:t>
      </w:r>
      <w:proofErr w:type="spellStart"/>
      <w:r w:rsidRPr="00521A81">
        <w:rPr>
          <w:rFonts w:eastAsia="Calibri" w:cstheme="majorBidi"/>
          <w:sz w:val="24"/>
          <w:szCs w:val="24"/>
        </w:rPr>
        <w:t>Prager</w:t>
      </w:r>
      <w:proofErr w:type="spellEnd"/>
      <w:r w:rsidRPr="00521A81">
        <w:rPr>
          <w:rFonts w:eastAsia="Calibri" w:cstheme="majorBidi"/>
          <w:sz w:val="24"/>
          <w:szCs w:val="24"/>
        </w:rPr>
        <w:t xml:space="preserve"> Publisher,</w:t>
      </w:r>
    </w:p>
    <w:p w:rsidR="00685C5B" w:rsidRPr="00521A81" w:rsidRDefault="00685C5B" w:rsidP="00464995">
      <w:pPr>
        <w:spacing w:after="0" w:line="240" w:lineRule="auto"/>
        <w:ind w:left="851" w:hanging="851"/>
        <w:jc w:val="both"/>
        <w:rPr>
          <w:rFonts w:eastAsia="Calibri" w:cstheme="majorBidi"/>
          <w:sz w:val="24"/>
          <w:szCs w:val="24"/>
        </w:rPr>
      </w:pPr>
    </w:p>
    <w:p w:rsidR="00CC087E" w:rsidRPr="00521A81" w:rsidRDefault="00685C5B" w:rsidP="00464995">
      <w:pPr>
        <w:spacing w:after="0" w:line="240" w:lineRule="auto"/>
        <w:jc w:val="both"/>
        <w:rPr>
          <w:rFonts w:cs="Times New Roman"/>
          <w:sz w:val="24"/>
          <w:szCs w:val="24"/>
          <w:lang w:val="en-US"/>
        </w:rPr>
      </w:pPr>
      <w:proofErr w:type="spellStart"/>
      <w:r w:rsidRPr="00521A81">
        <w:rPr>
          <w:rFonts w:cstheme="majorBidi"/>
          <w:sz w:val="24"/>
          <w:szCs w:val="24"/>
          <w:lang w:val="en-US"/>
        </w:rPr>
        <w:t>Thornbury</w:t>
      </w:r>
      <w:proofErr w:type="spellEnd"/>
      <w:r w:rsidRPr="00521A81">
        <w:rPr>
          <w:rFonts w:cstheme="majorBidi"/>
          <w:sz w:val="24"/>
          <w:szCs w:val="24"/>
          <w:lang w:val="en-US"/>
        </w:rPr>
        <w:t xml:space="preserve">, Scott. 2008. </w:t>
      </w:r>
      <w:proofErr w:type="gramStart"/>
      <w:r w:rsidRPr="00521A81">
        <w:rPr>
          <w:rFonts w:cstheme="majorBidi"/>
          <w:i/>
          <w:iCs/>
          <w:sz w:val="24"/>
          <w:szCs w:val="24"/>
          <w:lang w:val="en-US"/>
        </w:rPr>
        <w:t>how</w:t>
      </w:r>
      <w:proofErr w:type="gramEnd"/>
      <w:r w:rsidRPr="00521A81">
        <w:rPr>
          <w:rFonts w:cstheme="majorBidi"/>
          <w:i/>
          <w:iCs/>
          <w:sz w:val="24"/>
          <w:szCs w:val="24"/>
          <w:lang w:val="en-US"/>
        </w:rPr>
        <w:t xml:space="preserve"> to Teach Speaking</w:t>
      </w:r>
      <w:r w:rsidRPr="00521A81">
        <w:rPr>
          <w:rFonts w:cstheme="majorBidi"/>
          <w:sz w:val="24"/>
          <w:szCs w:val="24"/>
          <w:lang w:val="en-US"/>
        </w:rPr>
        <w:t>. London: Longman</w:t>
      </w:r>
    </w:p>
    <w:sectPr w:rsidR="00CC087E" w:rsidRPr="00521A81" w:rsidSect="0007124D">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043" w:rsidRDefault="00141043" w:rsidP="00A50166">
      <w:pPr>
        <w:spacing w:after="0" w:line="240" w:lineRule="auto"/>
      </w:pPr>
      <w:r>
        <w:separator/>
      </w:r>
    </w:p>
  </w:endnote>
  <w:endnote w:type="continuationSeparator" w:id="0">
    <w:p w:rsidR="00141043" w:rsidRDefault="00141043" w:rsidP="00A50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043" w:rsidRDefault="00141043" w:rsidP="00A50166">
      <w:pPr>
        <w:spacing w:after="0" w:line="240" w:lineRule="auto"/>
      </w:pPr>
      <w:r>
        <w:separator/>
      </w:r>
    </w:p>
  </w:footnote>
  <w:footnote w:type="continuationSeparator" w:id="0">
    <w:p w:rsidR="00141043" w:rsidRDefault="00141043" w:rsidP="00A501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D3C07"/>
    <w:multiLevelType w:val="hybridMultilevel"/>
    <w:tmpl w:val="9A86AD00"/>
    <w:lvl w:ilvl="0" w:tplc="478AD1A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E0D16F8"/>
    <w:multiLevelType w:val="hybridMultilevel"/>
    <w:tmpl w:val="F8BE3B96"/>
    <w:lvl w:ilvl="0" w:tplc="FC0AC6C4">
      <w:start w:val="1"/>
      <w:numFmt w:val="lowerLetter"/>
      <w:lvlText w:val="%1."/>
      <w:lvlJc w:val="left"/>
      <w:pPr>
        <w:ind w:left="2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74458"/>
    <w:multiLevelType w:val="hybridMultilevel"/>
    <w:tmpl w:val="02ACF3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5086AAE"/>
    <w:multiLevelType w:val="hybridMultilevel"/>
    <w:tmpl w:val="12302E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0574F"/>
    <w:rsid w:val="00041331"/>
    <w:rsid w:val="0007124D"/>
    <w:rsid w:val="001155A2"/>
    <w:rsid w:val="00133069"/>
    <w:rsid w:val="00141043"/>
    <w:rsid w:val="00165E14"/>
    <w:rsid w:val="001A1957"/>
    <w:rsid w:val="00224EF1"/>
    <w:rsid w:val="00260817"/>
    <w:rsid w:val="0027307B"/>
    <w:rsid w:val="00274F44"/>
    <w:rsid w:val="002962E7"/>
    <w:rsid w:val="00337976"/>
    <w:rsid w:val="003A0669"/>
    <w:rsid w:val="003F19B4"/>
    <w:rsid w:val="003F1C5F"/>
    <w:rsid w:val="00415A8D"/>
    <w:rsid w:val="004637AE"/>
    <w:rsid w:val="00464995"/>
    <w:rsid w:val="00521A81"/>
    <w:rsid w:val="0056492F"/>
    <w:rsid w:val="00582436"/>
    <w:rsid w:val="005A7DFA"/>
    <w:rsid w:val="005B3B0B"/>
    <w:rsid w:val="00600459"/>
    <w:rsid w:val="006010D5"/>
    <w:rsid w:val="00634111"/>
    <w:rsid w:val="00651F2E"/>
    <w:rsid w:val="00660763"/>
    <w:rsid w:val="00671856"/>
    <w:rsid w:val="00685C5B"/>
    <w:rsid w:val="006E6342"/>
    <w:rsid w:val="0075052E"/>
    <w:rsid w:val="00791951"/>
    <w:rsid w:val="007C3AFE"/>
    <w:rsid w:val="008C3C23"/>
    <w:rsid w:val="008D6AC7"/>
    <w:rsid w:val="008F5191"/>
    <w:rsid w:val="008F65E8"/>
    <w:rsid w:val="0093093F"/>
    <w:rsid w:val="00936E31"/>
    <w:rsid w:val="009B78BC"/>
    <w:rsid w:val="009C5270"/>
    <w:rsid w:val="009C7A27"/>
    <w:rsid w:val="009D1764"/>
    <w:rsid w:val="009E3134"/>
    <w:rsid w:val="009E5113"/>
    <w:rsid w:val="00A50166"/>
    <w:rsid w:val="00A50F01"/>
    <w:rsid w:val="00A76501"/>
    <w:rsid w:val="00AC0AC0"/>
    <w:rsid w:val="00B0574F"/>
    <w:rsid w:val="00B36B55"/>
    <w:rsid w:val="00B8448D"/>
    <w:rsid w:val="00B954C8"/>
    <w:rsid w:val="00C17A4B"/>
    <w:rsid w:val="00C46287"/>
    <w:rsid w:val="00C736C7"/>
    <w:rsid w:val="00CA7A62"/>
    <w:rsid w:val="00CC087E"/>
    <w:rsid w:val="00CE1521"/>
    <w:rsid w:val="00CF1E17"/>
    <w:rsid w:val="00D2784D"/>
    <w:rsid w:val="00DC0A5F"/>
    <w:rsid w:val="00DF52A3"/>
    <w:rsid w:val="00E2510A"/>
    <w:rsid w:val="00E3157E"/>
    <w:rsid w:val="00E67FA2"/>
    <w:rsid w:val="00E72E05"/>
    <w:rsid w:val="00E73765"/>
    <w:rsid w:val="00EA567E"/>
    <w:rsid w:val="00ED16BB"/>
    <w:rsid w:val="00ED7342"/>
    <w:rsid w:val="00FD76F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4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4F"/>
    <w:rPr>
      <w:rFonts w:ascii="Tahoma" w:hAnsi="Tahoma" w:cs="Tahoma"/>
      <w:sz w:val="16"/>
      <w:szCs w:val="16"/>
      <w:lang w:val="en-GB"/>
    </w:rPr>
  </w:style>
  <w:style w:type="paragraph" w:styleId="ListParagraph">
    <w:name w:val="List Paragraph"/>
    <w:basedOn w:val="Normal"/>
    <w:uiPriority w:val="34"/>
    <w:qFormat/>
    <w:rsid w:val="00224EF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A501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0166"/>
    <w:rPr>
      <w:lang w:val="en-GB"/>
    </w:rPr>
  </w:style>
  <w:style w:type="paragraph" w:styleId="Footer">
    <w:name w:val="footer"/>
    <w:basedOn w:val="Normal"/>
    <w:link w:val="FooterChar"/>
    <w:uiPriority w:val="99"/>
    <w:semiHidden/>
    <w:unhideWhenUsed/>
    <w:rsid w:val="00A501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0166"/>
    <w:rPr>
      <w:lang w:val="en-GB"/>
    </w:rPr>
  </w:style>
  <w:style w:type="table" w:styleId="TableGrid">
    <w:name w:val="Table Grid"/>
    <w:basedOn w:val="TableNormal"/>
    <w:uiPriority w:val="59"/>
    <w:rsid w:val="008F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17A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ti.me.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10</cp:revision>
  <cp:lastPrinted>2013-09-12T08:05:00Z</cp:lastPrinted>
  <dcterms:created xsi:type="dcterms:W3CDTF">2013-09-06T04:56:00Z</dcterms:created>
  <dcterms:modified xsi:type="dcterms:W3CDTF">2013-09-12T08:07:00Z</dcterms:modified>
</cp:coreProperties>
</file>