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44" w:rsidRPr="000306E8" w:rsidRDefault="001C08CC" w:rsidP="001E43E9">
      <w:pPr>
        <w:spacing w:after="0" w:line="240" w:lineRule="auto"/>
        <w:jc w:val="both"/>
        <w:rPr>
          <w:rFonts w:cs="Times New Roman"/>
          <w:b/>
          <w:sz w:val="28"/>
          <w:szCs w:val="28"/>
        </w:rPr>
      </w:pPr>
      <w:r w:rsidRPr="000306E8">
        <w:rPr>
          <w:rFonts w:cs="Times New Roman"/>
          <w:b/>
          <w:sz w:val="28"/>
          <w:szCs w:val="28"/>
        </w:rPr>
        <w:t>Communication Strategies Used by the Fourth-Semester Students of English Department in Discussion and Debate Class</w:t>
      </w:r>
    </w:p>
    <w:p w:rsidR="00155944" w:rsidRPr="000306E8" w:rsidRDefault="00155944" w:rsidP="001E43E9">
      <w:pPr>
        <w:spacing w:after="0" w:line="240" w:lineRule="auto"/>
        <w:jc w:val="both"/>
        <w:rPr>
          <w:rFonts w:cs="Times New Roman"/>
          <w:b/>
          <w:sz w:val="28"/>
          <w:szCs w:val="28"/>
        </w:rPr>
      </w:pPr>
    </w:p>
    <w:p w:rsidR="001C08CC" w:rsidRPr="000306E8" w:rsidRDefault="00D37CA0" w:rsidP="001C08CC">
      <w:pPr>
        <w:spacing w:after="0" w:line="240" w:lineRule="auto"/>
        <w:jc w:val="center"/>
        <w:rPr>
          <w:rFonts w:cs="Times New Roman"/>
        </w:rPr>
      </w:pPr>
      <w:r w:rsidRPr="000306E8">
        <w:rPr>
          <w:rFonts w:cs="Times New Roman"/>
        </w:rPr>
        <w:t>by</w:t>
      </w:r>
      <w:r w:rsidR="001C08CC" w:rsidRPr="000306E8">
        <w:rPr>
          <w:rFonts w:cs="Times New Roman"/>
        </w:rPr>
        <w:t>:</w:t>
      </w:r>
    </w:p>
    <w:p w:rsidR="00155944" w:rsidRPr="000306E8" w:rsidRDefault="00155944" w:rsidP="001C08CC">
      <w:pPr>
        <w:spacing w:after="0" w:line="240" w:lineRule="auto"/>
        <w:jc w:val="center"/>
        <w:rPr>
          <w:rFonts w:cs="Times New Roman"/>
        </w:rPr>
      </w:pPr>
      <w:r w:rsidRPr="000306E8">
        <w:rPr>
          <w:rFonts w:cs="Times New Roman"/>
        </w:rPr>
        <w:t>nian sekar jatiningrum</w:t>
      </w:r>
    </w:p>
    <w:p w:rsidR="00155944" w:rsidRPr="000306E8" w:rsidRDefault="00155944" w:rsidP="001C08CC">
      <w:pPr>
        <w:spacing w:after="0" w:line="240" w:lineRule="auto"/>
        <w:jc w:val="center"/>
        <w:rPr>
          <w:rFonts w:cs="Times New Roman"/>
        </w:rPr>
      </w:pPr>
      <w:r w:rsidRPr="000306E8">
        <w:rPr>
          <w:rFonts w:cs="Times New Roman"/>
        </w:rPr>
        <w:t>pendidikan bahasa inggris</w:t>
      </w:r>
    </w:p>
    <w:p w:rsidR="00155944" w:rsidRPr="000306E8" w:rsidRDefault="0060021C" w:rsidP="001C08CC">
      <w:pPr>
        <w:spacing w:after="0" w:line="240" w:lineRule="auto"/>
        <w:jc w:val="center"/>
        <w:rPr>
          <w:rFonts w:cs="Times New Roman"/>
        </w:rPr>
      </w:pPr>
      <w:hyperlink r:id="rId7" w:history="1">
        <w:r w:rsidR="001C08CC" w:rsidRPr="000306E8">
          <w:rPr>
            <w:rStyle w:val="Hyperlink"/>
            <w:rFonts w:cs="Times New Roman"/>
          </w:rPr>
          <w:t>niansekar@gmail.com</w:t>
        </w:r>
      </w:hyperlink>
    </w:p>
    <w:p w:rsidR="001C08CC" w:rsidRPr="000306E8" w:rsidRDefault="001C08CC" w:rsidP="001C08CC">
      <w:pPr>
        <w:spacing w:after="0" w:line="240" w:lineRule="auto"/>
        <w:jc w:val="center"/>
        <w:rPr>
          <w:rFonts w:cs="Times New Roman"/>
        </w:rPr>
      </w:pPr>
    </w:p>
    <w:p w:rsidR="001C08CC" w:rsidRPr="000306E8" w:rsidRDefault="001C08CC" w:rsidP="001C08CC">
      <w:pPr>
        <w:spacing w:after="0" w:line="240" w:lineRule="auto"/>
        <w:rPr>
          <w:rFonts w:cs="Times New Roman"/>
        </w:rPr>
      </w:pPr>
      <w:r w:rsidRPr="000306E8">
        <w:rPr>
          <w:rFonts w:cs="Times New Roman"/>
        </w:rPr>
        <w:t>Abstract</w:t>
      </w:r>
    </w:p>
    <w:p w:rsidR="006B1EFB" w:rsidRPr="000306E8" w:rsidRDefault="006B1EFB" w:rsidP="001E43E9">
      <w:pPr>
        <w:spacing w:after="0" w:line="240" w:lineRule="auto"/>
        <w:jc w:val="both"/>
      </w:pPr>
    </w:p>
    <w:p w:rsidR="00155944" w:rsidRPr="000306E8" w:rsidRDefault="00155944" w:rsidP="001E43E9">
      <w:pPr>
        <w:tabs>
          <w:tab w:val="right" w:leader="dot" w:pos="7371"/>
        </w:tabs>
        <w:spacing w:after="0" w:line="240" w:lineRule="auto"/>
        <w:ind w:firstLine="709"/>
        <w:jc w:val="both"/>
        <w:rPr>
          <w:rFonts w:eastAsia="Times New Roman" w:cs="Times New Roman"/>
          <w:bCs/>
          <w:kern w:val="36"/>
        </w:rPr>
      </w:pPr>
      <w:r w:rsidRPr="000306E8">
        <w:rPr>
          <w:rFonts w:eastAsia="Times New Roman" w:cs="Times New Roman"/>
          <w:bCs/>
          <w:kern w:val="36"/>
        </w:rPr>
        <w:t xml:space="preserve">Communication strategies become beneficial in overcoming the communication gaps. This </w:t>
      </w:r>
      <w:r w:rsidR="00C40E49" w:rsidRPr="000306E8">
        <w:rPr>
          <w:rFonts w:eastAsia="Times New Roman" w:cs="Times New Roman"/>
          <w:bCs/>
          <w:kern w:val="36"/>
        </w:rPr>
        <w:t xml:space="preserve">study </w:t>
      </w:r>
      <w:r w:rsidRPr="000306E8">
        <w:rPr>
          <w:rFonts w:eastAsia="Times New Roman" w:cs="Times New Roman"/>
          <w:bCs/>
          <w:kern w:val="36"/>
        </w:rPr>
        <w:t xml:space="preserve">aims to </w:t>
      </w:r>
      <w:r w:rsidR="00C0610C" w:rsidRPr="000306E8">
        <w:rPr>
          <w:rFonts w:eastAsia="Times New Roman" w:cs="Times New Roman"/>
          <w:bCs/>
          <w:kern w:val="36"/>
        </w:rPr>
        <w:t>investigate</w:t>
      </w:r>
      <w:r w:rsidRPr="000306E8">
        <w:rPr>
          <w:rFonts w:eastAsia="Times New Roman" w:cs="Times New Roman"/>
          <w:bCs/>
          <w:kern w:val="36"/>
        </w:rPr>
        <w:t xml:space="preserve"> the type of communication strategies and to find the most dominant type of communication </w:t>
      </w:r>
      <w:r w:rsidR="00C0610C" w:rsidRPr="000306E8">
        <w:rPr>
          <w:rFonts w:eastAsia="Times New Roman" w:cs="Times New Roman"/>
          <w:bCs/>
          <w:kern w:val="36"/>
        </w:rPr>
        <w:t>strategies</w:t>
      </w:r>
      <w:r w:rsidRPr="000306E8">
        <w:rPr>
          <w:rFonts w:eastAsia="Times New Roman" w:cs="Times New Roman"/>
          <w:bCs/>
          <w:kern w:val="36"/>
        </w:rPr>
        <w:t xml:space="preserve"> used</w:t>
      </w:r>
      <w:r w:rsidR="00C40E49" w:rsidRPr="000306E8">
        <w:rPr>
          <w:rFonts w:eastAsia="Times New Roman" w:cs="Times New Roman"/>
          <w:bCs/>
          <w:kern w:val="36"/>
        </w:rPr>
        <w:t xml:space="preserve"> by </w:t>
      </w:r>
      <w:r w:rsidR="00C40E49" w:rsidRPr="000306E8">
        <w:rPr>
          <w:rFonts w:cs="Times New Roman"/>
        </w:rPr>
        <w:t xml:space="preserve">the </w:t>
      </w:r>
      <w:r w:rsidR="00C40E49" w:rsidRPr="000306E8">
        <w:rPr>
          <w:rFonts w:eastAsia="Times New Roman" w:cs="Times New Roman"/>
          <w:bCs/>
          <w:kern w:val="36"/>
        </w:rPr>
        <w:t>fourth-semester students of English Department at Muhammadiyah University of Purworejo</w:t>
      </w:r>
      <w:r w:rsidRPr="000306E8">
        <w:rPr>
          <w:rFonts w:eastAsia="Times New Roman" w:cs="Times New Roman"/>
          <w:bCs/>
          <w:kern w:val="36"/>
        </w:rPr>
        <w:t>.</w:t>
      </w:r>
      <w:r w:rsidR="00C40E49" w:rsidRPr="000306E8">
        <w:rPr>
          <w:rFonts w:eastAsia="Times New Roman" w:cs="Times New Roman"/>
          <w:bCs/>
          <w:kern w:val="36"/>
        </w:rPr>
        <w:t xml:space="preserve"> </w:t>
      </w:r>
      <w:r w:rsidR="001C08CC" w:rsidRPr="000306E8">
        <w:rPr>
          <w:rFonts w:eastAsia="Times New Roman" w:cs="Times New Roman"/>
          <w:bCs/>
          <w:kern w:val="36"/>
        </w:rPr>
        <w:t>Qualitative method was</w:t>
      </w:r>
      <w:r w:rsidRPr="000306E8">
        <w:rPr>
          <w:rFonts w:eastAsia="Times New Roman" w:cs="Times New Roman"/>
          <w:bCs/>
          <w:kern w:val="36"/>
        </w:rPr>
        <w:t xml:space="preserve"> used to conduct this research</w:t>
      </w:r>
      <w:r w:rsidRPr="000306E8">
        <w:rPr>
          <w:rFonts w:cs="Times New Roman"/>
        </w:rPr>
        <w:t xml:space="preserve"> by recording students’ speech</w:t>
      </w:r>
      <w:r w:rsidR="00C40E49" w:rsidRPr="000306E8">
        <w:rPr>
          <w:rFonts w:cs="Times New Roman"/>
        </w:rPr>
        <w:t xml:space="preserve">. </w:t>
      </w:r>
      <w:r w:rsidRPr="000306E8">
        <w:rPr>
          <w:rFonts w:cs="Times New Roman"/>
        </w:rPr>
        <w:t xml:space="preserve">The result of this study showed that students performed the various types of communication </w:t>
      </w:r>
      <w:r w:rsidR="00C0610C" w:rsidRPr="000306E8">
        <w:rPr>
          <w:rFonts w:cs="Times New Roman"/>
        </w:rPr>
        <w:t>strategies</w:t>
      </w:r>
      <w:r w:rsidRPr="000306E8">
        <w:rPr>
          <w:rFonts w:cs="Times New Roman"/>
        </w:rPr>
        <w:t xml:space="preserve">. This research conducts typology of communication strategies proposed by Faucette (2001). There are eleven types of communication </w:t>
      </w:r>
      <w:r w:rsidR="00C0610C" w:rsidRPr="000306E8">
        <w:rPr>
          <w:rFonts w:cs="Times New Roman"/>
        </w:rPr>
        <w:t>strategies</w:t>
      </w:r>
      <w:r w:rsidRPr="000306E8">
        <w:rPr>
          <w:rFonts w:cs="Times New Roman"/>
        </w:rPr>
        <w:t xml:space="preserve"> performed by </w:t>
      </w:r>
      <w:r w:rsidR="00C27275">
        <w:rPr>
          <w:rFonts w:cs="Times New Roman"/>
        </w:rPr>
        <w:t xml:space="preserve">the </w:t>
      </w:r>
      <w:r w:rsidRPr="000306E8">
        <w:rPr>
          <w:rFonts w:cs="Times New Roman"/>
        </w:rPr>
        <w:t xml:space="preserve">students: approximation (9.01%), circumlocution (3.60%), borrowing (11.71%), foreignizing (1.80%), word coinage (16.22%), topic avoidance (5,.41%), message replacement (6.31%), abandonment (10.81%), appealing for assistance (8.11%), non-verbal (5.41%), and time-stalling devices (21.62%). The researcher </w:t>
      </w:r>
      <w:r w:rsidR="001C08CC" w:rsidRPr="000306E8">
        <w:rPr>
          <w:rFonts w:cs="Times New Roman"/>
        </w:rPr>
        <w:t>found that time-stalling-device strategy</w:t>
      </w:r>
      <w:r w:rsidRPr="000306E8">
        <w:rPr>
          <w:rFonts w:cs="Times New Roman"/>
        </w:rPr>
        <w:t xml:space="preserve"> became the most dominant strategy used. </w:t>
      </w:r>
    </w:p>
    <w:p w:rsidR="0036714D" w:rsidRPr="000306E8" w:rsidRDefault="0036714D" w:rsidP="001E43E9">
      <w:pPr>
        <w:tabs>
          <w:tab w:val="right" w:leader="dot" w:pos="7371"/>
        </w:tabs>
        <w:spacing w:after="0" w:line="240" w:lineRule="auto"/>
        <w:ind w:firstLine="709"/>
        <w:jc w:val="both"/>
        <w:rPr>
          <w:rFonts w:eastAsia="Times New Roman" w:cs="Times New Roman"/>
          <w:bCs/>
          <w:kern w:val="36"/>
        </w:rPr>
      </w:pPr>
    </w:p>
    <w:p w:rsidR="00155944" w:rsidRPr="000306E8" w:rsidRDefault="00155944" w:rsidP="001E43E9">
      <w:pPr>
        <w:tabs>
          <w:tab w:val="right" w:leader="dot" w:pos="7371"/>
        </w:tabs>
        <w:spacing w:after="0" w:line="240" w:lineRule="auto"/>
        <w:jc w:val="both"/>
        <w:rPr>
          <w:rFonts w:cs="Times New Roman"/>
        </w:rPr>
      </w:pPr>
      <w:r w:rsidRPr="000306E8">
        <w:rPr>
          <w:rFonts w:cs="Times New Roman"/>
        </w:rPr>
        <w:t>Keywords: communication strategies, Discussion and Debate C</w:t>
      </w:r>
      <w:r w:rsidR="001C08CC" w:rsidRPr="000306E8">
        <w:rPr>
          <w:rFonts w:cs="Times New Roman"/>
        </w:rPr>
        <w:t>lass</w:t>
      </w:r>
    </w:p>
    <w:p w:rsidR="0036714D" w:rsidRPr="000306E8" w:rsidRDefault="0036714D" w:rsidP="001E43E9">
      <w:pPr>
        <w:tabs>
          <w:tab w:val="right" w:leader="dot" w:pos="7371"/>
        </w:tabs>
        <w:spacing w:after="0" w:line="240" w:lineRule="auto"/>
        <w:jc w:val="both"/>
        <w:rPr>
          <w:rFonts w:cs="Times New Roman"/>
          <w:i/>
        </w:rPr>
      </w:pPr>
    </w:p>
    <w:p w:rsidR="000306E8" w:rsidRPr="000306E8" w:rsidRDefault="001C08CC" w:rsidP="000306E8">
      <w:pPr>
        <w:pStyle w:val="ListParagraph"/>
        <w:numPr>
          <w:ilvl w:val="0"/>
          <w:numId w:val="1"/>
        </w:numPr>
        <w:spacing w:after="0" w:line="360" w:lineRule="auto"/>
        <w:ind w:left="360"/>
        <w:jc w:val="both"/>
        <w:rPr>
          <w:b/>
          <w:sz w:val="24"/>
          <w:szCs w:val="24"/>
        </w:rPr>
      </w:pPr>
      <w:r w:rsidRPr="000306E8">
        <w:rPr>
          <w:b/>
          <w:sz w:val="24"/>
          <w:szCs w:val="24"/>
        </w:rPr>
        <w:t>Background</w:t>
      </w:r>
    </w:p>
    <w:p w:rsidR="006A6B0D" w:rsidRPr="000306E8" w:rsidRDefault="0036714D" w:rsidP="000306E8">
      <w:pPr>
        <w:pStyle w:val="ListParagraph"/>
        <w:spacing w:after="0" w:line="360" w:lineRule="auto"/>
        <w:ind w:left="360" w:firstLine="720"/>
        <w:jc w:val="both"/>
        <w:rPr>
          <w:b/>
          <w:sz w:val="24"/>
          <w:szCs w:val="24"/>
        </w:rPr>
      </w:pPr>
      <w:r w:rsidRPr="000306E8">
        <w:rPr>
          <w:rFonts w:cs="Times New Roman"/>
          <w:sz w:val="24"/>
          <w:szCs w:val="24"/>
        </w:rPr>
        <w:t xml:space="preserve">The differences of both </w:t>
      </w:r>
      <w:r w:rsidR="006206E5" w:rsidRPr="000306E8">
        <w:rPr>
          <w:rFonts w:cs="Times New Roman"/>
          <w:sz w:val="24"/>
          <w:szCs w:val="24"/>
        </w:rPr>
        <w:t>L1</w:t>
      </w:r>
      <w:r w:rsidRPr="000306E8">
        <w:rPr>
          <w:rFonts w:cs="Times New Roman"/>
          <w:sz w:val="24"/>
          <w:szCs w:val="24"/>
        </w:rPr>
        <w:t xml:space="preserve"> and </w:t>
      </w:r>
      <w:r w:rsidR="006206E5" w:rsidRPr="000306E8">
        <w:rPr>
          <w:rFonts w:cs="Times New Roman"/>
          <w:sz w:val="24"/>
          <w:szCs w:val="24"/>
        </w:rPr>
        <w:t>L2</w:t>
      </w:r>
      <w:r w:rsidRPr="000306E8">
        <w:rPr>
          <w:rFonts w:cs="Times New Roman"/>
          <w:sz w:val="24"/>
          <w:szCs w:val="24"/>
        </w:rPr>
        <w:t xml:space="preserve"> cause </w:t>
      </w:r>
      <w:r w:rsidR="006206E5" w:rsidRPr="000306E8">
        <w:rPr>
          <w:rFonts w:cs="Times New Roman"/>
          <w:sz w:val="24"/>
          <w:szCs w:val="24"/>
        </w:rPr>
        <w:t>t</w:t>
      </w:r>
      <w:r w:rsidRPr="000306E8">
        <w:rPr>
          <w:rFonts w:cs="Times New Roman"/>
          <w:sz w:val="24"/>
          <w:szCs w:val="24"/>
        </w:rPr>
        <w:t xml:space="preserve">he inadequate knowledge of the target language </w:t>
      </w:r>
      <w:r w:rsidR="006206E5" w:rsidRPr="000306E8">
        <w:rPr>
          <w:rFonts w:cs="Times New Roman"/>
          <w:sz w:val="24"/>
          <w:szCs w:val="24"/>
        </w:rPr>
        <w:t>which</w:t>
      </w:r>
      <w:r w:rsidR="00D37CA0" w:rsidRPr="000306E8">
        <w:rPr>
          <w:rFonts w:cs="Times New Roman"/>
          <w:sz w:val="24"/>
          <w:szCs w:val="24"/>
        </w:rPr>
        <w:t xml:space="preserve"> makes</w:t>
      </w:r>
      <w:r w:rsidRPr="000306E8">
        <w:rPr>
          <w:rFonts w:cs="Times New Roman"/>
          <w:sz w:val="24"/>
          <w:szCs w:val="24"/>
        </w:rPr>
        <w:t xml:space="preserve"> </w:t>
      </w:r>
      <w:r w:rsidR="006A6B0D" w:rsidRPr="000306E8">
        <w:rPr>
          <w:rFonts w:cs="Times New Roman"/>
          <w:sz w:val="24"/>
          <w:szCs w:val="24"/>
        </w:rPr>
        <w:t>L2</w:t>
      </w:r>
      <w:r w:rsidRPr="000306E8">
        <w:rPr>
          <w:rFonts w:cs="Times New Roman"/>
          <w:sz w:val="24"/>
          <w:szCs w:val="24"/>
        </w:rPr>
        <w:t xml:space="preserve"> learners experience p</w:t>
      </w:r>
      <w:r w:rsidR="00D37CA0" w:rsidRPr="000306E8">
        <w:rPr>
          <w:rFonts w:cs="Times New Roman"/>
          <w:sz w:val="24"/>
          <w:szCs w:val="24"/>
        </w:rPr>
        <w:t xml:space="preserve">roblem in saying what they want. </w:t>
      </w:r>
      <w:r w:rsidR="000306E8" w:rsidRPr="000306E8">
        <w:rPr>
          <w:rFonts w:cs="Times New Roman"/>
          <w:sz w:val="24"/>
          <w:szCs w:val="24"/>
        </w:rPr>
        <w:t>Kormos (2006: 137) distinguish</w:t>
      </w:r>
      <w:r w:rsidR="003F33B9">
        <w:rPr>
          <w:rFonts w:cs="Times New Roman"/>
          <w:sz w:val="24"/>
          <w:szCs w:val="24"/>
        </w:rPr>
        <w:t xml:space="preserve">es the main </w:t>
      </w:r>
      <w:r w:rsidR="00C0610C">
        <w:rPr>
          <w:rFonts w:cs="Times New Roman"/>
          <w:sz w:val="24"/>
          <w:szCs w:val="24"/>
        </w:rPr>
        <w:t>problem</w:t>
      </w:r>
      <w:r w:rsidR="000306E8" w:rsidRPr="000306E8">
        <w:rPr>
          <w:rFonts w:cs="Times New Roman"/>
          <w:sz w:val="24"/>
          <w:szCs w:val="24"/>
        </w:rPr>
        <w:t xml:space="preserve"> in L2 communication: (1) L2 resource deficits, (2) processing time pressure, (3) </w:t>
      </w:r>
      <w:r w:rsidR="00C0610C" w:rsidRPr="000306E8">
        <w:rPr>
          <w:rFonts w:cs="Times New Roman"/>
          <w:sz w:val="24"/>
          <w:szCs w:val="24"/>
        </w:rPr>
        <w:t>perceive</w:t>
      </w:r>
      <w:r w:rsidR="000306E8" w:rsidRPr="000306E8">
        <w:rPr>
          <w:rFonts w:cs="Times New Roman"/>
          <w:sz w:val="24"/>
          <w:szCs w:val="24"/>
        </w:rPr>
        <w:t xml:space="preserve"> deficiencies in one’s own language output, and (4) </w:t>
      </w:r>
      <w:r w:rsidR="00C0610C" w:rsidRPr="000306E8">
        <w:rPr>
          <w:rFonts w:cs="Times New Roman"/>
          <w:sz w:val="24"/>
          <w:szCs w:val="24"/>
        </w:rPr>
        <w:t>perceive</w:t>
      </w:r>
      <w:r w:rsidR="000306E8" w:rsidRPr="000306E8">
        <w:rPr>
          <w:rFonts w:cs="Times New Roman"/>
          <w:sz w:val="24"/>
          <w:szCs w:val="24"/>
        </w:rPr>
        <w:t xml:space="preserve"> deficiencies in the interlocutor’s performance. </w:t>
      </w:r>
      <w:r w:rsidRPr="000306E8">
        <w:rPr>
          <w:rFonts w:cs="Times New Roman"/>
          <w:sz w:val="24"/>
          <w:szCs w:val="24"/>
        </w:rPr>
        <w:t xml:space="preserve">The need to keep the communication continuously running makes </w:t>
      </w:r>
      <w:r w:rsidR="006206E5" w:rsidRPr="000306E8">
        <w:rPr>
          <w:rFonts w:cs="Times New Roman"/>
          <w:sz w:val="24"/>
          <w:szCs w:val="24"/>
        </w:rPr>
        <w:t>L2</w:t>
      </w:r>
      <w:r w:rsidRPr="000306E8">
        <w:rPr>
          <w:rFonts w:cs="Times New Roman"/>
          <w:sz w:val="24"/>
          <w:szCs w:val="24"/>
        </w:rPr>
        <w:t xml:space="preserve"> learners</w:t>
      </w:r>
      <w:r w:rsidR="006206E5" w:rsidRPr="000306E8">
        <w:rPr>
          <w:rFonts w:cs="Times New Roman"/>
          <w:sz w:val="24"/>
          <w:szCs w:val="24"/>
        </w:rPr>
        <w:t xml:space="preserve"> </w:t>
      </w:r>
      <w:r w:rsidRPr="000306E8">
        <w:rPr>
          <w:rFonts w:cs="Times New Roman"/>
          <w:sz w:val="24"/>
          <w:szCs w:val="24"/>
        </w:rPr>
        <w:t>use the other ways to overcome the problem of the communication by using the knowledge they have acquired</w:t>
      </w:r>
      <w:r w:rsidR="006206E5" w:rsidRPr="000306E8">
        <w:rPr>
          <w:rFonts w:cs="Times New Roman"/>
          <w:sz w:val="24"/>
          <w:szCs w:val="24"/>
        </w:rPr>
        <w:t>.</w:t>
      </w:r>
      <w:r w:rsidRPr="000306E8">
        <w:rPr>
          <w:rFonts w:cs="Times New Roman"/>
          <w:sz w:val="24"/>
          <w:szCs w:val="24"/>
        </w:rPr>
        <w:t xml:space="preserve"> Dörney and Scott (1997: 202) points that</w:t>
      </w:r>
      <w:r w:rsidR="00D37CA0" w:rsidRPr="000306E8">
        <w:rPr>
          <w:rFonts w:cs="Times New Roman"/>
          <w:sz w:val="24"/>
          <w:szCs w:val="24"/>
        </w:rPr>
        <w:t xml:space="preserve"> communication strategies is </w:t>
      </w:r>
      <w:r w:rsidRPr="000306E8">
        <w:rPr>
          <w:rFonts w:cs="Times New Roman"/>
          <w:sz w:val="24"/>
          <w:szCs w:val="24"/>
        </w:rPr>
        <w:t xml:space="preserve"> every potentially intentional attempt to cope with any language-related problem of which the speaker is aware durin</w:t>
      </w:r>
      <w:r w:rsidR="00D37CA0" w:rsidRPr="000306E8">
        <w:rPr>
          <w:rFonts w:cs="Times New Roman"/>
          <w:sz w:val="24"/>
          <w:szCs w:val="24"/>
        </w:rPr>
        <w:t>g the course of communication</w:t>
      </w:r>
      <w:r w:rsidRPr="000306E8">
        <w:rPr>
          <w:rFonts w:cs="Times New Roman"/>
          <w:sz w:val="24"/>
          <w:szCs w:val="24"/>
        </w:rPr>
        <w:t xml:space="preserve">. </w:t>
      </w:r>
    </w:p>
    <w:p w:rsidR="001C08CC" w:rsidRPr="000306E8" w:rsidRDefault="0036714D" w:rsidP="00965396">
      <w:pPr>
        <w:pStyle w:val="ListParagraph"/>
        <w:spacing w:after="0" w:line="360" w:lineRule="auto"/>
        <w:ind w:left="360" w:firstLine="720"/>
        <w:jc w:val="both"/>
        <w:rPr>
          <w:rFonts w:cs="Times New Roman"/>
          <w:sz w:val="24"/>
          <w:szCs w:val="24"/>
        </w:rPr>
      </w:pPr>
      <w:r w:rsidRPr="000306E8">
        <w:rPr>
          <w:rFonts w:cs="Times New Roman"/>
          <w:sz w:val="24"/>
          <w:szCs w:val="24"/>
        </w:rPr>
        <w:lastRenderedPageBreak/>
        <w:t xml:space="preserve">Students are intentionally forced to speak spontaneously with the knowledge of the target language they have acquired in Discussion and </w:t>
      </w:r>
      <w:r w:rsidR="006A6B0D" w:rsidRPr="000306E8">
        <w:rPr>
          <w:rFonts w:cs="Times New Roman"/>
          <w:sz w:val="24"/>
          <w:szCs w:val="24"/>
        </w:rPr>
        <w:t>D</w:t>
      </w:r>
      <w:r w:rsidR="006206E5" w:rsidRPr="000306E8">
        <w:rPr>
          <w:rFonts w:cs="Times New Roman"/>
          <w:sz w:val="24"/>
          <w:szCs w:val="24"/>
        </w:rPr>
        <w:t>ebate Class.</w:t>
      </w:r>
      <w:r w:rsidRPr="000306E8">
        <w:rPr>
          <w:rFonts w:cs="Times New Roman"/>
          <w:sz w:val="24"/>
          <w:szCs w:val="24"/>
        </w:rPr>
        <w:t xml:space="preserve"> Students of English Department must have capability to speak in English for becoming teacher to be. Their way in performing English becomes one of the sources and the examples for the students how to speak in English well. </w:t>
      </w:r>
    </w:p>
    <w:p w:rsidR="006A6B0D" w:rsidRPr="000306E8" w:rsidRDefault="0058222F" w:rsidP="006A6B0D">
      <w:pPr>
        <w:pStyle w:val="ListParagraph"/>
        <w:spacing w:after="0" w:line="360" w:lineRule="auto"/>
        <w:ind w:left="360" w:firstLine="720"/>
        <w:jc w:val="both"/>
        <w:rPr>
          <w:rFonts w:cs="Times New Roman"/>
          <w:sz w:val="24"/>
          <w:szCs w:val="24"/>
        </w:rPr>
      </w:pPr>
      <w:r w:rsidRPr="000306E8">
        <w:rPr>
          <w:rFonts w:cs="Times New Roman"/>
          <w:sz w:val="24"/>
          <w:szCs w:val="24"/>
        </w:rPr>
        <w:t xml:space="preserve">This study aims to </w:t>
      </w:r>
      <w:r w:rsidR="00C0610C" w:rsidRPr="000306E8">
        <w:rPr>
          <w:rFonts w:eastAsia="Times New Roman" w:cs="Times New Roman"/>
          <w:bCs/>
          <w:kern w:val="36"/>
          <w:sz w:val="24"/>
          <w:szCs w:val="24"/>
        </w:rPr>
        <w:t>investigate</w:t>
      </w:r>
      <w:r w:rsidRPr="000306E8">
        <w:rPr>
          <w:rFonts w:eastAsia="Times New Roman" w:cs="Times New Roman"/>
          <w:bCs/>
          <w:kern w:val="36"/>
          <w:sz w:val="24"/>
          <w:szCs w:val="24"/>
        </w:rPr>
        <w:t xml:space="preserve"> the type of communication strategies and to find the most dominant type of communication </w:t>
      </w:r>
      <w:r w:rsidR="00C0610C" w:rsidRPr="000306E8">
        <w:rPr>
          <w:rFonts w:eastAsia="Times New Roman" w:cs="Times New Roman"/>
          <w:bCs/>
          <w:kern w:val="36"/>
          <w:sz w:val="24"/>
          <w:szCs w:val="24"/>
        </w:rPr>
        <w:t>strategies</w:t>
      </w:r>
      <w:r w:rsidRPr="000306E8">
        <w:rPr>
          <w:rFonts w:eastAsia="Times New Roman" w:cs="Times New Roman"/>
          <w:bCs/>
          <w:kern w:val="36"/>
          <w:sz w:val="24"/>
          <w:szCs w:val="24"/>
        </w:rPr>
        <w:t xml:space="preserve"> used by </w:t>
      </w:r>
      <w:r w:rsidRPr="000306E8">
        <w:rPr>
          <w:rFonts w:cs="Times New Roman"/>
          <w:sz w:val="24"/>
          <w:szCs w:val="24"/>
        </w:rPr>
        <w:t xml:space="preserve">the </w:t>
      </w:r>
      <w:r w:rsidRPr="000306E8">
        <w:rPr>
          <w:rFonts w:eastAsia="Times New Roman" w:cs="Times New Roman"/>
          <w:bCs/>
          <w:kern w:val="36"/>
          <w:sz w:val="24"/>
          <w:szCs w:val="24"/>
        </w:rPr>
        <w:t xml:space="preserve">fourth-semester students of English Department at Muhammadiyah University of Purworejo. </w:t>
      </w:r>
      <w:r w:rsidR="0036714D" w:rsidRPr="000306E8">
        <w:rPr>
          <w:rFonts w:cs="Times New Roman"/>
          <w:sz w:val="24"/>
          <w:szCs w:val="24"/>
        </w:rPr>
        <w:t xml:space="preserve">The Faucette’s (2011) typology of communication strategies can be conscious options to overcome communication barriers of L2 learners. </w:t>
      </w:r>
    </w:p>
    <w:p w:rsidR="00D6418F" w:rsidRDefault="00D6418F" w:rsidP="006A6B0D">
      <w:pPr>
        <w:spacing w:after="0" w:line="240" w:lineRule="auto"/>
        <w:ind w:left="360"/>
        <w:jc w:val="both"/>
        <w:rPr>
          <w:rFonts w:cs="Times New Roman"/>
          <w:sz w:val="24"/>
          <w:szCs w:val="24"/>
        </w:rPr>
      </w:pPr>
    </w:p>
    <w:p w:rsidR="006A6B0D" w:rsidRPr="000306E8" w:rsidRDefault="006A6B0D" w:rsidP="006A6B0D">
      <w:pPr>
        <w:spacing w:after="0" w:line="240" w:lineRule="auto"/>
        <w:ind w:left="360"/>
        <w:jc w:val="both"/>
        <w:rPr>
          <w:rFonts w:cs="Times New Roman"/>
          <w:sz w:val="24"/>
          <w:szCs w:val="24"/>
        </w:rPr>
      </w:pPr>
      <w:r w:rsidRPr="000306E8">
        <w:rPr>
          <w:rFonts w:cs="Times New Roman"/>
          <w:sz w:val="24"/>
          <w:szCs w:val="24"/>
        </w:rPr>
        <w:t>Table 1</w:t>
      </w:r>
    </w:p>
    <w:p w:rsidR="006A6B0D" w:rsidRPr="000306E8" w:rsidRDefault="006A6B0D" w:rsidP="006A6B0D">
      <w:pPr>
        <w:spacing w:after="0" w:line="240" w:lineRule="auto"/>
        <w:ind w:left="360"/>
        <w:jc w:val="both"/>
        <w:rPr>
          <w:rFonts w:cs="Times New Roman"/>
          <w:sz w:val="24"/>
          <w:szCs w:val="24"/>
        </w:rPr>
      </w:pPr>
      <w:r w:rsidRPr="000306E8">
        <w:rPr>
          <w:rFonts w:cs="Times New Roman"/>
          <w:sz w:val="24"/>
          <w:szCs w:val="24"/>
        </w:rPr>
        <w:t>Typology of communication strategies by Faucette (2001: 14)</w:t>
      </w:r>
    </w:p>
    <w:tbl>
      <w:tblPr>
        <w:tblStyle w:val="TableGrid"/>
        <w:tblW w:w="8280" w:type="dxa"/>
        <w:tblInd w:w="18" w:type="dxa"/>
        <w:tblLayout w:type="fixed"/>
        <w:tblLook w:val="04A0"/>
      </w:tblPr>
      <w:tblGrid>
        <w:gridCol w:w="630"/>
        <w:gridCol w:w="2700"/>
        <w:gridCol w:w="4950"/>
      </w:tblGrid>
      <w:tr w:rsidR="000306E8" w:rsidRPr="000306E8" w:rsidTr="00E63DF5">
        <w:trPr>
          <w:trHeight w:val="298"/>
        </w:trPr>
        <w:tc>
          <w:tcPr>
            <w:tcW w:w="630" w:type="dxa"/>
            <w:vAlign w:val="center"/>
          </w:tcPr>
          <w:p w:rsidR="006A6B0D" w:rsidRPr="000306E8" w:rsidRDefault="006A6B0D" w:rsidP="006206E5">
            <w:pPr>
              <w:pStyle w:val="NoSpacing"/>
              <w:jc w:val="center"/>
              <w:rPr>
                <w:rFonts w:cs="Times New Roman"/>
                <w:sz w:val="24"/>
                <w:szCs w:val="24"/>
              </w:rPr>
            </w:pPr>
            <w:r w:rsidRPr="000306E8">
              <w:rPr>
                <w:rFonts w:cs="Times New Roman"/>
                <w:sz w:val="24"/>
                <w:szCs w:val="24"/>
              </w:rPr>
              <w:t>No.</w:t>
            </w:r>
          </w:p>
        </w:tc>
        <w:tc>
          <w:tcPr>
            <w:tcW w:w="2700" w:type="dxa"/>
            <w:vAlign w:val="center"/>
          </w:tcPr>
          <w:p w:rsidR="006A6B0D" w:rsidRPr="000306E8" w:rsidRDefault="00223E0B" w:rsidP="006206E5">
            <w:pPr>
              <w:pStyle w:val="NoSpacing"/>
              <w:jc w:val="center"/>
              <w:rPr>
                <w:rFonts w:cs="Times New Roman"/>
                <w:sz w:val="24"/>
                <w:szCs w:val="24"/>
              </w:rPr>
            </w:pPr>
            <w:r w:rsidRPr="000306E8">
              <w:rPr>
                <w:rFonts w:cs="Times New Roman"/>
                <w:sz w:val="24"/>
                <w:szCs w:val="24"/>
              </w:rPr>
              <w:t>CSs</w:t>
            </w:r>
          </w:p>
        </w:tc>
        <w:tc>
          <w:tcPr>
            <w:tcW w:w="4950" w:type="dxa"/>
            <w:vAlign w:val="center"/>
          </w:tcPr>
          <w:p w:rsidR="006A6B0D" w:rsidRPr="000306E8" w:rsidRDefault="006A6B0D" w:rsidP="006206E5">
            <w:pPr>
              <w:pStyle w:val="NoSpacing"/>
              <w:jc w:val="center"/>
              <w:rPr>
                <w:rFonts w:cs="Times New Roman"/>
                <w:sz w:val="24"/>
                <w:szCs w:val="24"/>
              </w:rPr>
            </w:pPr>
            <w:r w:rsidRPr="000306E8">
              <w:rPr>
                <w:rFonts w:cs="Times New Roman"/>
                <w:sz w:val="24"/>
                <w:szCs w:val="24"/>
              </w:rPr>
              <w:t>Description</w:t>
            </w:r>
          </w:p>
        </w:tc>
      </w:tr>
      <w:tr w:rsidR="00ED18A5" w:rsidRPr="000306E8" w:rsidTr="00E63DF5">
        <w:trPr>
          <w:trHeight w:val="1162"/>
        </w:trPr>
        <w:tc>
          <w:tcPr>
            <w:tcW w:w="630" w:type="dxa"/>
            <w:vMerge w:val="restart"/>
            <w:tcBorders>
              <w:right w:val="single" w:sz="4" w:space="0" w:color="auto"/>
            </w:tcBorders>
          </w:tcPr>
          <w:p w:rsidR="006A6B0D" w:rsidRPr="000306E8" w:rsidRDefault="006A6B0D" w:rsidP="006206E5">
            <w:pPr>
              <w:pStyle w:val="NoSpacing"/>
              <w:jc w:val="center"/>
              <w:rPr>
                <w:rFonts w:cs="Times New Roman"/>
                <w:sz w:val="24"/>
                <w:szCs w:val="24"/>
              </w:rPr>
            </w:pPr>
            <w:r w:rsidRPr="000306E8">
              <w:rPr>
                <w:rFonts w:cs="Times New Roman"/>
                <w:sz w:val="24"/>
                <w:szCs w:val="24"/>
              </w:rPr>
              <w:t>1.</w:t>
            </w:r>
          </w:p>
        </w:tc>
        <w:tc>
          <w:tcPr>
            <w:tcW w:w="2700" w:type="dxa"/>
            <w:tcBorders>
              <w:left w:val="single" w:sz="4" w:space="0" w:color="auto"/>
              <w:bottom w:val="single" w:sz="4" w:space="0" w:color="auto"/>
            </w:tcBorders>
          </w:tcPr>
          <w:p w:rsidR="006A6B0D" w:rsidRPr="000306E8" w:rsidRDefault="006A6B0D" w:rsidP="006206E5">
            <w:pPr>
              <w:pStyle w:val="NoSpacing"/>
              <w:rPr>
                <w:rFonts w:cs="Times New Roman"/>
                <w:sz w:val="24"/>
                <w:szCs w:val="24"/>
              </w:rPr>
            </w:pPr>
            <w:r w:rsidRPr="000306E8">
              <w:rPr>
                <w:rFonts w:cs="Times New Roman"/>
                <w:sz w:val="24"/>
                <w:szCs w:val="24"/>
              </w:rPr>
              <w:t>Achievement</w:t>
            </w:r>
          </w:p>
          <w:p w:rsidR="006A6B0D" w:rsidRPr="000306E8" w:rsidRDefault="006A6B0D" w:rsidP="00223E0B">
            <w:pPr>
              <w:pStyle w:val="NoSpacing"/>
              <w:numPr>
                <w:ilvl w:val="0"/>
                <w:numId w:val="13"/>
              </w:numPr>
              <w:ind w:left="252" w:hanging="252"/>
              <w:rPr>
                <w:rFonts w:cs="Times New Roman"/>
                <w:sz w:val="24"/>
                <w:szCs w:val="24"/>
              </w:rPr>
            </w:pPr>
            <w:r w:rsidRPr="000306E8">
              <w:rPr>
                <w:rFonts w:cs="Times New Roman"/>
                <w:sz w:val="24"/>
                <w:szCs w:val="24"/>
              </w:rPr>
              <w:t>Conceptual</w:t>
            </w:r>
          </w:p>
          <w:p w:rsidR="00223E0B" w:rsidRPr="000306E8" w:rsidRDefault="006A6B0D" w:rsidP="00223E0B">
            <w:pPr>
              <w:pStyle w:val="NoSpacing"/>
              <w:numPr>
                <w:ilvl w:val="0"/>
                <w:numId w:val="14"/>
              </w:numPr>
              <w:ind w:left="612"/>
              <w:rPr>
                <w:rFonts w:cs="Times New Roman"/>
                <w:sz w:val="24"/>
                <w:szCs w:val="24"/>
              </w:rPr>
            </w:pPr>
            <w:r w:rsidRPr="000306E8">
              <w:rPr>
                <w:rFonts w:cs="Times New Roman"/>
                <w:sz w:val="24"/>
                <w:szCs w:val="24"/>
              </w:rPr>
              <w:t>Approximation/</w:t>
            </w:r>
          </w:p>
          <w:p w:rsidR="006A6B0D" w:rsidRPr="000306E8" w:rsidRDefault="006A6B0D" w:rsidP="00223E0B">
            <w:pPr>
              <w:pStyle w:val="NoSpacing"/>
              <w:ind w:left="612"/>
              <w:rPr>
                <w:rFonts w:cs="Times New Roman"/>
                <w:sz w:val="24"/>
                <w:szCs w:val="24"/>
              </w:rPr>
            </w:pPr>
            <w:r w:rsidRPr="000306E8">
              <w:rPr>
                <w:rFonts w:cs="Times New Roman"/>
                <w:sz w:val="24"/>
                <w:szCs w:val="24"/>
              </w:rPr>
              <w:t>Generalization</w:t>
            </w:r>
          </w:p>
        </w:tc>
        <w:tc>
          <w:tcPr>
            <w:tcW w:w="4950" w:type="dxa"/>
            <w:tcBorders>
              <w:bottom w:val="single" w:sz="4" w:space="0" w:color="auto"/>
            </w:tcBorders>
          </w:tcPr>
          <w:p w:rsidR="006A6B0D" w:rsidRPr="000306E8" w:rsidRDefault="006A6B0D" w:rsidP="006206E5">
            <w:pPr>
              <w:pStyle w:val="NoSpacing"/>
              <w:jc w:val="both"/>
              <w:rPr>
                <w:rFonts w:cs="Times New Roman"/>
                <w:sz w:val="24"/>
                <w:szCs w:val="24"/>
              </w:rPr>
            </w:pPr>
          </w:p>
          <w:p w:rsidR="006A6B0D" w:rsidRPr="000306E8" w:rsidRDefault="006A6B0D" w:rsidP="006206E5">
            <w:pPr>
              <w:pStyle w:val="NoSpacing"/>
              <w:jc w:val="both"/>
              <w:rPr>
                <w:rFonts w:cs="Times New Roman"/>
                <w:sz w:val="24"/>
                <w:szCs w:val="24"/>
              </w:rPr>
            </w:pPr>
          </w:p>
          <w:p w:rsidR="006A6B0D" w:rsidRPr="000306E8" w:rsidRDefault="006A6B0D" w:rsidP="006206E5">
            <w:pPr>
              <w:pStyle w:val="NoSpacing"/>
              <w:jc w:val="both"/>
              <w:rPr>
                <w:rFonts w:cs="Times New Roman"/>
                <w:sz w:val="24"/>
                <w:szCs w:val="24"/>
              </w:rPr>
            </w:pPr>
            <w:r w:rsidRPr="000306E8">
              <w:rPr>
                <w:rFonts w:cs="Times New Roman"/>
                <w:sz w:val="24"/>
                <w:szCs w:val="24"/>
              </w:rPr>
              <w:t>Using an alternative expression which may not express exa</w:t>
            </w:r>
            <w:r w:rsidR="003F33B9">
              <w:rPr>
                <w:rFonts w:cs="Times New Roman"/>
                <w:sz w:val="24"/>
                <w:szCs w:val="24"/>
              </w:rPr>
              <w:t>c</w:t>
            </w:r>
            <w:r w:rsidRPr="000306E8">
              <w:rPr>
                <w:rFonts w:cs="Times New Roman"/>
                <w:sz w:val="24"/>
                <w:szCs w:val="24"/>
              </w:rPr>
              <w:t>tly what you mean, e.g. “bird” for “owl”.</w:t>
            </w:r>
          </w:p>
        </w:tc>
      </w:tr>
      <w:tr w:rsidR="00ED18A5" w:rsidRPr="000306E8" w:rsidTr="00E63DF5">
        <w:trPr>
          <w:trHeight w:val="883"/>
        </w:trPr>
        <w:tc>
          <w:tcPr>
            <w:tcW w:w="630" w:type="dxa"/>
            <w:vMerge/>
            <w:tcBorders>
              <w:right w:val="single" w:sz="4" w:space="0" w:color="auto"/>
            </w:tcBorders>
          </w:tcPr>
          <w:p w:rsidR="006A6B0D" w:rsidRPr="000306E8" w:rsidRDefault="006A6B0D" w:rsidP="006206E5">
            <w:pPr>
              <w:pStyle w:val="NoSpacing"/>
              <w:jc w:val="center"/>
              <w:rPr>
                <w:rFonts w:cs="Times New Roman"/>
                <w:sz w:val="24"/>
                <w:szCs w:val="24"/>
              </w:rPr>
            </w:pPr>
          </w:p>
        </w:tc>
        <w:tc>
          <w:tcPr>
            <w:tcW w:w="2700" w:type="dxa"/>
            <w:tcBorders>
              <w:top w:val="single" w:sz="4" w:space="0" w:color="auto"/>
              <w:left w:val="single" w:sz="4" w:space="0" w:color="auto"/>
              <w:bottom w:val="single" w:sz="4" w:space="0" w:color="auto"/>
            </w:tcBorders>
          </w:tcPr>
          <w:p w:rsidR="006A6B0D" w:rsidRPr="000306E8" w:rsidRDefault="006A6B0D" w:rsidP="00223E0B">
            <w:pPr>
              <w:pStyle w:val="NoSpacing"/>
              <w:numPr>
                <w:ilvl w:val="0"/>
                <w:numId w:val="14"/>
              </w:numPr>
              <w:ind w:left="612"/>
              <w:rPr>
                <w:rFonts w:cs="Times New Roman"/>
                <w:sz w:val="24"/>
                <w:szCs w:val="24"/>
              </w:rPr>
            </w:pPr>
            <w:r w:rsidRPr="000306E8">
              <w:rPr>
                <w:rFonts w:cs="Times New Roman"/>
                <w:sz w:val="24"/>
                <w:szCs w:val="24"/>
              </w:rPr>
              <w:t>Circumlocution/</w:t>
            </w:r>
          </w:p>
          <w:p w:rsidR="006A6B0D" w:rsidRPr="000306E8" w:rsidRDefault="006A6B0D" w:rsidP="00223E0B">
            <w:pPr>
              <w:pStyle w:val="NoSpacing"/>
              <w:ind w:left="612"/>
              <w:rPr>
                <w:rFonts w:cs="Times New Roman"/>
                <w:sz w:val="24"/>
                <w:szCs w:val="24"/>
              </w:rPr>
            </w:pPr>
            <w:r w:rsidRPr="000306E8">
              <w:rPr>
                <w:rFonts w:cs="Times New Roman"/>
                <w:sz w:val="24"/>
                <w:szCs w:val="24"/>
              </w:rPr>
              <w:t>Paraphrase</w:t>
            </w:r>
          </w:p>
          <w:p w:rsidR="006A6B0D" w:rsidRPr="000306E8" w:rsidRDefault="006A6B0D" w:rsidP="00223E0B">
            <w:pPr>
              <w:pStyle w:val="NoSpacing"/>
              <w:ind w:left="612"/>
              <w:rPr>
                <w:rFonts w:cs="Times New Roman"/>
                <w:sz w:val="24"/>
                <w:szCs w:val="24"/>
              </w:rPr>
            </w:pPr>
          </w:p>
        </w:tc>
        <w:tc>
          <w:tcPr>
            <w:tcW w:w="4950" w:type="dxa"/>
            <w:tcBorders>
              <w:top w:val="single" w:sz="4" w:space="0" w:color="auto"/>
              <w:bottom w:val="single" w:sz="4" w:space="0" w:color="auto"/>
            </w:tcBorders>
          </w:tcPr>
          <w:p w:rsidR="006A6B0D" w:rsidRPr="000306E8" w:rsidRDefault="006A6B0D" w:rsidP="00ED18A5">
            <w:pPr>
              <w:pStyle w:val="NoSpacing"/>
              <w:jc w:val="both"/>
              <w:rPr>
                <w:rFonts w:cs="Times New Roman"/>
                <w:sz w:val="24"/>
                <w:szCs w:val="24"/>
              </w:rPr>
            </w:pPr>
            <w:r w:rsidRPr="000306E8">
              <w:rPr>
                <w:rFonts w:cs="Times New Roman"/>
                <w:sz w:val="24"/>
                <w:szCs w:val="24"/>
              </w:rPr>
              <w:t xml:space="preserve">Describing or </w:t>
            </w:r>
            <w:r w:rsidR="00C0610C" w:rsidRPr="000306E8">
              <w:rPr>
                <w:rFonts w:cs="Times New Roman"/>
                <w:sz w:val="24"/>
                <w:szCs w:val="24"/>
              </w:rPr>
              <w:t>explaining</w:t>
            </w:r>
            <w:r w:rsidRPr="000306E8">
              <w:rPr>
                <w:rFonts w:cs="Times New Roman"/>
                <w:sz w:val="24"/>
                <w:szCs w:val="24"/>
              </w:rPr>
              <w:t xml:space="preserve"> the meaning of the target expression through its characteristics e.g. “A type of thin noodle often eaten in the summer in Japan” for “</w:t>
            </w:r>
            <w:r w:rsidRPr="000306E8">
              <w:rPr>
                <w:rFonts w:cs="Times New Roman"/>
                <w:i/>
                <w:sz w:val="24"/>
                <w:szCs w:val="24"/>
              </w:rPr>
              <w:t>somen</w:t>
            </w:r>
            <w:r w:rsidRPr="000306E8">
              <w:rPr>
                <w:rFonts w:cs="Times New Roman"/>
                <w:sz w:val="24"/>
                <w:szCs w:val="24"/>
              </w:rPr>
              <w:t>”.</w:t>
            </w:r>
          </w:p>
        </w:tc>
      </w:tr>
      <w:tr w:rsidR="00ED18A5" w:rsidRPr="000306E8" w:rsidTr="00E63DF5">
        <w:trPr>
          <w:trHeight w:val="505"/>
        </w:trPr>
        <w:tc>
          <w:tcPr>
            <w:tcW w:w="630" w:type="dxa"/>
            <w:vMerge/>
            <w:tcBorders>
              <w:right w:val="single" w:sz="4" w:space="0" w:color="auto"/>
            </w:tcBorders>
          </w:tcPr>
          <w:p w:rsidR="006A6B0D" w:rsidRPr="000306E8" w:rsidRDefault="006A6B0D" w:rsidP="006206E5">
            <w:pPr>
              <w:pStyle w:val="NoSpacing"/>
              <w:jc w:val="center"/>
              <w:rPr>
                <w:rFonts w:cs="Times New Roman"/>
                <w:sz w:val="24"/>
                <w:szCs w:val="24"/>
              </w:rPr>
            </w:pPr>
          </w:p>
        </w:tc>
        <w:tc>
          <w:tcPr>
            <w:tcW w:w="2700" w:type="dxa"/>
            <w:tcBorders>
              <w:top w:val="single" w:sz="4" w:space="0" w:color="auto"/>
              <w:left w:val="single" w:sz="4" w:space="0" w:color="auto"/>
              <w:bottom w:val="single" w:sz="4" w:space="0" w:color="auto"/>
            </w:tcBorders>
          </w:tcPr>
          <w:p w:rsidR="006A6B0D" w:rsidRPr="000306E8" w:rsidRDefault="006A6B0D" w:rsidP="00223E0B">
            <w:pPr>
              <w:pStyle w:val="NoSpacing"/>
              <w:numPr>
                <w:ilvl w:val="0"/>
                <w:numId w:val="13"/>
              </w:numPr>
              <w:ind w:left="252" w:hanging="252"/>
              <w:rPr>
                <w:rFonts w:cs="Times New Roman"/>
                <w:sz w:val="24"/>
                <w:szCs w:val="24"/>
              </w:rPr>
            </w:pPr>
            <w:r w:rsidRPr="000306E8">
              <w:rPr>
                <w:rFonts w:cs="Times New Roman"/>
                <w:sz w:val="24"/>
                <w:szCs w:val="24"/>
              </w:rPr>
              <w:t>Code</w:t>
            </w:r>
          </w:p>
          <w:p w:rsidR="006A6B0D" w:rsidRPr="000306E8" w:rsidRDefault="006A6B0D" w:rsidP="00223E0B">
            <w:pPr>
              <w:pStyle w:val="NoSpacing"/>
              <w:numPr>
                <w:ilvl w:val="0"/>
                <w:numId w:val="15"/>
              </w:numPr>
              <w:ind w:left="612"/>
              <w:rPr>
                <w:rFonts w:cs="Times New Roman"/>
                <w:sz w:val="24"/>
                <w:szCs w:val="24"/>
              </w:rPr>
            </w:pPr>
            <w:r w:rsidRPr="000306E8">
              <w:rPr>
                <w:rFonts w:cs="Times New Roman"/>
                <w:sz w:val="24"/>
                <w:szCs w:val="24"/>
              </w:rPr>
              <w:t>Borrowing</w:t>
            </w:r>
          </w:p>
        </w:tc>
        <w:tc>
          <w:tcPr>
            <w:tcW w:w="4950" w:type="dxa"/>
            <w:tcBorders>
              <w:top w:val="single" w:sz="4" w:space="0" w:color="auto"/>
              <w:bottom w:val="single" w:sz="4" w:space="0" w:color="auto"/>
            </w:tcBorders>
          </w:tcPr>
          <w:p w:rsidR="006A6B0D" w:rsidRPr="000306E8" w:rsidRDefault="006A6B0D" w:rsidP="006206E5">
            <w:pPr>
              <w:pStyle w:val="NoSpacing"/>
              <w:jc w:val="both"/>
              <w:rPr>
                <w:rFonts w:cs="Times New Roman"/>
                <w:sz w:val="24"/>
                <w:szCs w:val="24"/>
              </w:rPr>
            </w:pPr>
          </w:p>
          <w:p w:rsidR="006A6B0D" w:rsidRPr="000306E8" w:rsidRDefault="006A6B0D" w:rsidP="006206E5">
            <w:pPr>
              <w:pStyle w:val="NoSpacing"/>
              <w:jc w:val="both"/>
              <w:rPr>
                <w:rFonts w:cs="Times New Roman"/>
                <w:sz w:val="24"/>
                <w:szCs w:val="24"/>
              </w:rPr>
            </w:pPr>
            <w:r w:rsidRPr="000306E8">
              <w:rPr>
                <w:rFonts w:cs="Times New Roman"/>
                <w:sz w:val="24"/>
                <w:szCs w:val="24"/>
              </w:rPr>
              <w:t>Codeswitching to the L1, e.g. “balon” for “balloon”.</w:t>
            </w:r>
          </w:p>
        </w:tc>
      </w:tr>
      <w:tr w:rsidR="00ED18A5" w:rsidRPr="000306E8" w:rsidTr="00E63DF5">
        <w:trPr>
          <w:trHeight w:val="820"/>
        </w:trPr>
        <w:tc>
          <w:tcPr>
            <w:tcW w:w="630" w:type="dxa"/>
            <w:vMerge/>
            <w:tcBorders>
              <w:right w:val="single" w:sz="4" w:space="0" w:color="auto"/>
            </w:tcBorders>
          </w:tcPr>
          <w:p w:rsidR="006A6B0D" w:rsidRPr="000306E8" w:rsidRDefault="006A6B0D" w:rsidP="006206E5">
            <w:pPr>
              <w:pStyle w:val="NoSpacing"/>
              <w:jc w:val="center"/>
              <w:rPr>
                <w:rFonts w:cs="Times New Roman"/>
                <w:sz w:val="24"/>
                <w:szCs w:val="24"/>
              </w:rPr>
            </w:pPr>
          </w:p>
        </w:tc>
        <w:tc>
          <w:tcPr>
            <w:tcW w:w="2700" w:type="dxa"/>
            <w:tcBorders>
              <w:top w:val="single" w:sz="4" w:space="0" w:color="auto"/>
              <w:left w:val="single" w:sz="4" w:space="0" w:color="auto"/>
              <w:bottom w:val="single" w:sz="4" w:space="0" w:color="auto"/>
            </w:tcBorders>
          </w:tcPr>
          <w:p w:rsidR="006A6B0D" w:rsidRPr="000306E8" w:rsidRDefault="006A6B0D" w:rsidP="00223E0B">
            <w:pPr>
              <w:pStyle w:val="NoSpacing"/>
              <w:numPr>
                <w:ilvl w:val="0"/>
                <w:numId w:val="15"/>
              </w:numPr>
              <w:ind w:left="612"/>
              <w:rPr>
                <w:rFonts w:cs="Times New Roman"/>
                <w:sz w:val="24"/>
                <w:szCs w:val="24"/>
              </w:rPr>
            </w:pPr>
            <w:r w:rsidRPr="000306E8">
              <w:rPr>
                <w:rFonts w:cs="Times New Roman"/>
                <w:sz w:val="24"/>
                <w:szCs w:val="24"/>
              </w:rPr>
              <w:t>Foreignizing</w:t>
            </w:r>
          </w:p>
          <w:p w:rsidR="006A6B0D" w:rsidRPr="000306E8" w:rsidRDefault="006A6B0D" w:rsidP="006206E5">
            <w:pPr>
              <w:pStyle w:val="NoSpacing"/>
              <w:rPr>
                <w:rFonts w:cs="Times New Roman"/>
                <w:sz w:val="24"/>
                <w:szCs w:val="24"/>
              </w:rPr>
            </w:pPr>
          </w:p>
          <w:p w:rsidR="006A6B0D" w:rsidRPr="000306E8" w:rsidRDefault="006A6B0D" w:rsidP="006206E5">
            <w:pPr>
              <w:pStyle w:val="NoSpacing"/>
              <w:rPr>
                <w:rFonts w:cs="Times New Roman"/>
                <w:sz w:val="24"/>
                <w:szCs w:val="24"/>
              </w:rPr>
            </w:pPr>
          </w:p>
        </w:tc>
        <w:tc>
          <w:tcPr>
            <w:tcW w:w="4950" w:type="dxa"/>
            <w:tcBorders>
              <w:top w:val="single" w:sz="4" w:space="0" w:color="auto"/>
              <w:bottom w:val="single" w:sz="4" w:space="0" w:color="auto"/>
            </w:tcBorders>
          </w:tcPr>
          <w:p w:rsidR="006A6B0D" w:rsidRPr="000306E8" w:rsidRDefault="006A6B0D" w:rsidP="006206E5">
            <w:pPr>
              <w:pStyle w:val="NoSpacing"/>
              <w:jc w:val="both"/>
              <w:rPr>
                <w:rFonts w:cs="Times New Roman"/>
                <w:sz w:val="24"/>
                <w:szCs w:val="24"/>
              </w:rPr>
            </w:pPr>
            <w:r w:rsidRPr="000306E8">
              <w:rPr>
                <w:rFonts w:cs="Times New Roman"/>
                <w:sz w:val="24"/>
                <w:szCs w:val="24"/>
              </w:rPr>
              <w:t xml:space="preserve">Trying out an L1 word but adjusting it </w:t>
            </w:r>
            <w:r w:rsidR="00C0610C" w:rsidRPr="000306E8">
              <w:rPr>
                <w:rFonts w:cs="Times New Roman"/>
                <w:sz w:val="24"/>
                <w:szCs w:val="24"/>
              </w:rPr>
              <w:t>slightly</w:t>
            </w:r>
            <w:r w:rsidRPr="000306E8">
              <w:rPr>
                <w:rFonts w:cs="Times New Roman"/>
                <w:sz w:val="24"/>
                <w:szCs w:val="24"/>
              </w:rPr>
              <w:t xml:space="preserve"> phonologically or morphologically, e.g. “arbeit” for the Japanese word “arubeito” meaning part time job.</w:t>
            </w:r>
          </w:p>
        </w:tc>
      </w:tr>
      <w:tr w:rsidR="00ED18A5" w:rsidRPr="000306E8" w:rsidTr="00E63DF5">
        <w:trPr>
          <w:trHeight w:val="460"/>
        </w:trPr>
        <w:tc>
          <w:tcPr>
            <w:tcW w:w="630" w:type="dxa"/>
            <w:vMerge/>
            <w:tcBorders>
              <w:right w:val="single" w:sz="4" w:space="0" w:color="auto"/>
            </w:tcBorders>
          </w:tcPr>
          <w:p w:rsidR="006A6B0D" w:rsidRPr="000306E8" w:rsidRDefault="006A6B0D" w:rsidP="006206E5">
            <w:pPr>
              <w:pStyle w:val="NoSpacing"/>
              <w:jc w:val="center"/>
              <w:rPr>
                <w:rFonts w:cs="Times New Roman"/>
                <w:sz w:val="24"/>
                <w:szCs w:val="24"/>
              </w:rPr>
            </w:pPr>
          </w:p>
        </w:tc>
        <w:tc>
          <w:tcPr>
            <w:tcW w:w="2700" w:type="dxa"/>
            <w:tcBorders>
              <w:top w:val="single" w:sz="4" w:space="0" w:color="auto"/>
              <w:left w:val="single" w:sz="4" w:space="0" w:color="auto"/>
            </w:tcBorders>
          </w:tcPr>
          <w:p w:rsidR="006A6B0D" w:rsidRPr="000306E8" w:rsidRDefault="006A6B0D" w:rsidP="00223E0B">
            <w:pPr>
              <w:pStyle w:val="NoSpacing"/>
              <w:numPr>
                <w:ilvl w:val="0"/>
                <w:numId w:val="15"/>
              </w:numPr>
              <w:ind w:left="612"/>
              <w:rPr>
                <w:rFonts w:cs="Times New Roman"/>
                <w:sz w:val="24"/>
                <w:szCs w:val="24"/>
              </w:rPr>
            </w:pPr>
            <w:r w:rsidRPr="000306E8">
              <w:rPr>
                <w:rFonts w:cs="Times New Roman"/>
                <w:sz w:val="24"/>
                <w:szCs w:val="24"/>
              </w:rPr>
              <w:t>Word coinage</w:t>
            </w:r>
          </w:p>
          <w:p w:rsidR="006A6B0D" w:rsidRPr="000306E8" w:rsidRDefault="006A6B0D" w:rsidP="006206E5">
            <w:pPr>
              <w:pStyle w:val="NoSpacing"/>
              <w:rPr>
                <w:rFonts w:cs="Times New Roman"/>
                <w:sz w:val="24"/>
                <w:szCs w:val="24"/>
              </w:rPr>
            </w:pPr>
          </w:p>
        </w:tc>
        <w:tc>
          <w:tcPr>
            <w:tcW w:w="4950" w:type="dxa"/>
            <w:tcBorders>
              <w:top w:val="single" w:sz="4" w:space="0" w:color="auto"/>
            </w:tcBorders>
          </w:tcPr>
          <w:p w:rsidR="006A6B0D" w:rsidRPr="000306E8" w:rsidRDefault="006A6B0D" w:rsidP="006206E5">
            <w:pPr>
              <w:pStyle w:val="NoSpacing"/>
              <w:jc w:val="both"/>
              <w:rPr>
                <w:rFonts w:cs="Times New Roman"/>
                <w:sz w:val="24"/>
                <w:szCs w:val="24"/>
              </w:rPr>
            </w:pPr>
            <w:r w:rsidRPr="000306E8">
              <w:rPr>
                <w:rFonts w:cs="Times New Roman"/>
                <w:sz w:val="24"/>
                <w:szCs w:val="24"/>
              </w:rPr>
              <w:t>Creating an L2 word thinking it might work, e.g. “fish zoo” for “aquarium”.</w:t>
            </w:r>
          </w:p>
        </w:tc>
      </w:tr>
      <w:tr w:rsidR="00ED18A5" w:rsidRPr="000306E8" w:rsidTr="00E63DF5">
        <w:trPr>
          <w:trHeight w:val="775"/>
        </w:trPr>
        <w:tc>
          <w:tcPr>
            <w:tcW w:w="630" w:type="dxa"/>
            <w:vMerge w:val="restart"/>
          </w:tcPr>
          <w:p w:rsidR="006A6B0D" w:rsidRPr="000306E8" w:rsidRDefault="006A6B0D" w:rsidP="006206E5">
            <w:pPr>
              <w:pStyle w:val="NoSpacing"/>
              <w:jc w:val="center"/>
              <w:rPr>
                <w:rFonts w:cs="Times New Roman"/>
                <w:sz w:val="24"/>
                <w:szCs w:val="24"/>
              </w:rPr>
            </w:pPr>
            <w:r w:rsidRPr="000306E8">
              <w:rPr>
                <w:rFonts w:cs="Times New Roman"/>
                <w:sz w:val="24"/>
                <w:szCs w:val="24"/>
              </w:rPr>
              <w:t xml:space="preserve">2. </w:t>
            </w:r>
          </w:p>
        </w:tc>
        <w:tc>
          <w:tcPr>
            <w:tcW w:w="2700" w:type="dxa"/>
            <w:tcBorders>
              <w:bottom w:val="single" w:sz="4" w:space="0" w:color="auto"/>
            </w:tcBorders>
          </w:tcPr>
          <w:p w:rsidR="006A6B0D" w:rsidRPr="000306E8" w:rsidRDefault="006A6B0D" w:rsidP="006206E5">
            <w:pPr>
              <w:pStyle w:val="NoSpacing"/>
              <w:rPr>
                <w:rFonts w:cs="Times New Roman"/>
                <w:sz w:val="24"/>
                <w:szCs w:val="24"/>
              </w:rPr>
            </w:pPr>
            <w:r w:rsidRPr="000306E8">
              <w:rPr>
                <w:rFonts w:cs="Times New Roman"/>
                <w:sz w:val="24"/>
                <w:szCs w:val="24"/>
              </w:rPr>
              <w:t>Reduction (avoidance)</w:t>
            </w:r>
          </w:p>
          <w:p w:rsidR="006A6B0D" w:rsidRPr="000306E8" w:rsidRDefault="006A6B0D" w:rsidP="00223E0B">
            <w:pPr>
              <w:pStyle w:val="NoSpacing"/>
              <w:numPr>
                <w:ilvl w:val="0"/>
                <w:numId w:val="16"/>
              </w:numPr>
              <w:ind w:left="252" w:hanging="252"/>
              <w:rPr>
                <w:rFonts w:cs="Times New Roman"/>
                <w:sz w:val="24"/>
                <w:szCs w:val="24"/>
              </w:rPr>
            </w:pPr>
            <w:r w:rsidRPr="000306E8">
              <w:rPr>
                <w:rFonts w:cs="Times New Roman"/>
                <w:sz w:val="24"/>
                <w:szCs w:val="24"/>
              </w:rPr>
              <w:t>Topic avoidance</w:t>
            </w:r>
          </w:p>
          <w:p w:rsidR="006A6B0D" w:rsidRPr="000306E8" w:rsidRDefault="006A6B0D" w:rsidP="006206E5">
            <w:pPr>
              <w:pStyle w:val="NoSpacing"/>
              <w:rPr>
                <w:rFonts w:cs="Times New Roman"/>
                <w:sz w:val="24"/>
                <w:szCs w:val="24"/>
              </w:rPr>
            </w:pPr>
          </w:p>
        </w:tc>
        <w:tc>
          <w:tcPr>
            <w:tcW w:w="4950" w:type="dxa"/>
            <w:tcBorders>
              <w:bottom w:val="single" w:sz="4" w:space="0" w:color="auto"/>
            </w:tcBorders>
          </w:tcPr>
          <w:p w:rsidR="006A6B0D" w:rsidRPr="000306E8" w:rsidRDefault="006A6B0D" w:rsidP="006206E5">
            <w:pPr>
              <w:pStyle w:val="NoSpacing"/>
              <w:jc w:val="both"/>
              <w:rPr>
                <w:rFonts w:cs="Times New Roman"/>
                <w:sz w:val="24"/>
                <w:szCs w:val="24"/>
              </w:rPr>
            </w:pPr>
          </w:p>
          <w:p w:rsidR="006A6B0D" w:rsidRPr="000306E8" w:rsidRDefault="006A6B0D" w:rsidP="00223E0B">
            <w:pPr>
              <w:autoSpaceDE w:val="0"/>
              <w:autoSpaceDN w:val="0"/>
              <w:adjustRightInd w:val="0"/>
              <w:jc w:val="both"/>
              <w:rPr>
                <w:rFonts w:cs="Times New Roman"/>
                <w:sz w:val="24"/>
                <w:szCs w:val="24"/>
              </w:rPr>
            </w:pPr>
            <w:r w:rsidRPr="000306E8">
              <w:rPr>
                <w:rFonts w:cs="Times New Roman"/>
                <w:sz w:val="24"/>
                <w:szCs w:val="24"/>
              </w:rPr>
              <w:t>Remaining silent about some part of the message</w:t>
            </w:r>
            <w:r w:rsidR="00223E0B" w:rsidRPr="000306E8">
              <w:rPr>
                <w:rFonts w:cs="Times New Roman"/>
                <w:sz w:val="24"/>
                <w:szCs w:val="24"/>
              </w:rPr>
              <w:t xml:space="preserve"> and going on to the other topic</w:t>
            </w:r>
            <w:r w:rsidRPr="000306E8">
              <w:rPr>
                <w:rFonts w:cs="Times New Roman"/>
                <w:sz w:val="24"/>
                <w:szCs w:val="24"/>
              </w:rPr>
              <w:t xml:space="preserve"> </w:t>
            </w:r>
          </w:p>
        </w:tc>
      </w:tr>
      <w:tr w:rsidR="00ED18A5" w:rsidRPr="000306E8" w:rsidTr="00E63DF5">
        <w:trPr>
          <w:trHeight w:val="567"/>
        </w:trPr>
        <w:tc>
          <w:tcPr>
            <w:tcW w:w="630" w:type="dxa"/>
            <w:vMerge/>
          </w:tcPr>
          <w:p w:rsidR="006A6B0D" w:rsidRPr="000306E8" w:rsidRDefault="006A6B0D" w:rsidP="006206E5">
            <w:pPr>
              <w:pStyle w:val="NoSpacing"/>
              <w:jc w:val="center"/>
              <w:rPr>
                <w:rFonts w:cs="Times New Roman"/>
                <w:sz w:val="24"/>
                <w:szCs w:val="24"/>
              </w:rPr>
            </w:pPr>
          </w:p>
        </w:tc>
        <w:tc>
          <w:tcPr>
            <w:tcW w:w="2700" w:type="dxa"/>
            <w:tcBorders>
              <w:top w:val="single" w:sz="4" w:space="0" w:color="auto"/>
              <w:bottom w:val="single" w:sz="4" w:space="0" w:color="auto"/>
            </w:tcBorders>
          </w:tcPr>
          <w:p w:rsidR="006A6B0D" w:rsidRPr="000306E8" w:rsidRDefault="006A6B0D" w:rsidP="006206E5">
            <w:pPr>
              <w:pStyle w:val="NoSpacing"/>
              <w:numPr>
                <w:ilvl w:val="0"/>
                <w:numId w:val="16"/>
              </w:numPr>
              <w:ind w:left="252" w:hanging="252"/>
              <w:rPr>
                <w:rFonts w:cs="Times New Roman"/>
                <w:sz w:val="24"/>
                <w:szCs w:val="24"/>
              </w:rPr>
            </w:pPr>
            <w:r w:rsidRPr="000306E8">
              <w:rPr>
                <w:rFonts w:cs="Times New Roman"/>
                <w:sz w:val="24"/>
                <w:szCs w:val="24"/>
              </w:rPr>
              <w:t>Message replacement</w:t>
            </w:r>
          </w:p>
        </w:tc>
        <w:tc>
          <w:tcPr>
            <w:tcW w:w="4950" w:type="dxa"/>
            <w:tcBorders>
              <w:top w:val="single" w:sz="4" w:space="0" w:color="auto"/>
              <w:bottom w:val="single" w:sz="4" w:space="0" w:color="auto"/>
            </w:tcBorders>
          </w:tcPr>
          <w:p w:rsidR="006A6B0D" w:rsidRPr="000306E8" w:rsidRDefault="006A6B0D" w:rsidP="006206E5">
            <w:pPr>
              <w:pStyle w:val="NoSpacing"/>
              <w:jc w:val="both"/>
              <w:rPr>
                <w:rFonts w:cs="Times New Roman"/>
                <w:sz w:val="24"/>
                <w:szCs w:val="24"/>
              </w:rPr>
            </w:pPr>
            <w:r w:rsidRPr="000306E8">
              <w:rPr>
                <w:rFonts w:cs="Times New Roman"/>
                <w:sz w:val="24"/>
                <w:szCs w:val="24"/>
              </w:rPr>
              <w:t>Changing a part of the message, e.g. “I went to the uh--- when I was shopping......”</w:t>
            </w:r>
          </w:p>
        </w:tc>
      </w:tr>
      <w:tr w:rsidR="00ED18A5" w:rsidRPr="000306E8" w:rsidTr="00E63DF5">
        <w:trPr>
          <w:trHeight w:val="550"/>
        </w:trPr>
        <w:tc>
          <w:tcPr>
            <w:tcW w:w="630" w:type="dxa"/>
            <w:vMerge/>
          </w:tcPr>
          <w:p w:rsidR="006A6B0D" w:rsidRPr="000306E8" w:rsidRDefault="006A6B0D" w:rsidP="006206E5">
            <w:pPr>
              <w:pStyle w:val="NoSpacing"/>
              <w:jc w:val="center"/>
              <w:rPr>
                <w:rFonts w:cs="Times New Roman"/>
                <w:sz w:val="24"/>
                <w:szCs w:val="24"/>
              </w:rPr>
            </w:pPr>
          </w:p>
        </w:tc>
        <w:tc>
          <w:tcPr>
            <w:tcW w:w="2700" w:type="dxa"/>
            <w:tcBorders>
              <w:top w:val="single" w:sz="4" w:space="0" w:color="auto"/>
            </w:tcBorders>
          </w:tcPr>
          <w:p w:rsidR="006A6B0D" w:rsidRPr="000306E8" w:rsidRDefault="006A6B0D" w:rsidP="00223E0B">
            <w:pPr>
              <w:pStyle w:val="NoSpacing"/>
              <w:numPr>
                <w:ilvl w:val="0"/>
                <w:numId w:val="16"/>
              </w:numPr>
              <w:ind w:left="252" w:hanging="270"/>
              <w:rPr>
                <w:rFonts w:cs="Times New Roman"/>
                <w:sz w:val="24"/>
                <w:szCs w:val="24"/>
              </w:rPr>
            </w:pPr>
            <w:r w:rsidRPr="000306E8">
              <w:rPr>
                <w:rFonts w:cs="Times New Roman"/>
                <w:sz w:val="24"/>
                <w:szCs w:val="24"/>
              </w:rPr>
              <w:t>Abandonment</w:t>
            </w:r>
          </w:p>
          <w:p w:rsidR="006A6B0D" w:rsidRPr="000306E8" w:rsidRDefault="006A6B0D" w:rsidP="006206E5">
            <w:pPr>
              <w:pStyle w:val="NoSpacing"/>
              <w:rPr>
                <w:rFonts w:cs="Times New Roman"/>
                <w:sz w:val="24"/>
                <w:szCs w:val="24"/>
              </w:rPr>
            </w:pPr>
          </w:p>
        </w:tc>
        <w:tc>
          <w:tcPr>
            <w:tcW w:w="4950" w:type="dxa"/>
            <w:tcBorders>
              <w:top w:val="single" w:sz="4" w:space="0" w:color="auto"/>
            </w:tcBorders>
          </w:tcPr>
          <w:p w:rsidR="006A6B0D" w:rsidRPr="000306E8" w:rsidRDefault="006A6B0D" w:rsidP="006206E5">
            <w:pPr>
              <w:pStyle w:val="NoSpacing"/>
              <w:jc w:val="both"/>
              <w:rPr>
                <w:rFonts w:cs="Times New Roman"/>
                <w:sz w:val="24"/>
                <w:szCs w:val="24"/>
              </w:rPr>
            </w:pPr>
            <w:r w:rsidRPr="000306E8">
              <w:rPr>
                <w:rFonts w:cs="Times New Roman"/>
                <w:sz w:val="24"/>
                <w:szCs w:val="24"/>
              </w:rPr>
              <w:t xml:space="preserve">Not </w:t>
            </w:r>
            <w:r w:rsidR="00C0610C" w:rsidRPr="000306E8">
              <w:rPr>
                <w:rFonts w:cs="Times New Roman"/>
                <w:sz w:val="24"/>
                <w:szCs w:val="24"/>
              </w:rPr>
              <w:t>finishing</w:t>
            </w:r>
            <w:r w:rsidR="00C27275">
              <w:rPr>
                <w:rFonts w:cs="Times New Roman"/>
                <w:sz w:val="24"/>
                <w:szCs w:val="24"/>
              </w:rPr>
              <w:t xml:space="preserve"> a message or giving up, e.g. “N</w:t>
            </w:r>
            <w:r w:rsidRPr="000306E8">
              <w:rPr>
                <w:rFonts w:cs="Times New Roman"/>
                <w:sz w:val="24"/>
                <w:szCs w:val="24"/>
              </w:rPr>
              <w:t>ever mind. I don’t know how to explain this in English”.</w:t>
            </w:r>
          </w:p>
        </w:tc>
      </w:tr>
      <w:tr w:rsidR="00ED18A5" w:rsidRPr="000306E8" w:rsidTr="00E63DF5">
        <w:trPr>
          <w:trHeight w:val="730"/>
        </w:trPr>
        <w:tc>
          <w:tcPr>
            <w:tcW w:w="630" w:type="dxa"/>
            <w:vMerge w:val="restart"/>
          </w:tcPr>
          <w:p w:rsidR="006A6B0D" w:rsidRPr="000306E8" w:rsidRDefault="006A6B0D" w:rsidP="006206E5">
            <w:pPr>
              <w:pStyle w:val="NoSpacing"/>
              <w:jc w:val="center"/>
              <w:rPr>
                <w:rFonts w:cs="Times New Roman"/>
                <w:sz w:val="24"/>
                <w:szCs w:val="24"/>
              </w:rPr>
            </w:pPr>
            <w:r w:rsidRPr="000306E8">
              <w:rPr>
                <w:rFonts w:cs="Times New Roman"/>
                <w:sz w:val="24"/>
                <w:szCs w:val="24"/>
              </w:rPr>
              <w:t>3.</w:t>
            </w:r>
          </w:p>
        </w:tc>
        <w:tc>
          <w:tcPr>
            <w:tcW w:w="2700" w:type="dxa"/>
            <w:tcBorders>
              <w:bottom w:val="single" w:sz="4" w:space="0" w:color="auto"/>
            </w:tcBorders>
          </w:tcPr>
          <w:p w:rsidR="006A6B0D" w:rsidRPr="000306E8" w:rsidRDefault="006A6B0D" w:rsidP="006206E5">
            <w:pPr>
              <w:pStyle w:val="NoSpacing"/>
              <w:rPr>
                <w:rFonts w:cs="Times New Roman"/>
                <w:sz w:val="24"/>
                <w:szCs w:val="24"/>
              </w:rPr>
            </w:pPr>
            <w:r w:rsidRPr="000306E8">
              <w:rPr>
                <w:rFonts w:cs="Times New Roman"/>
                <w:sz w:val="24"/>
                <w:szCs w:val="24"/>
              </w:rPr>
              <w:t>Interactive</w:t>
            </w:r>
          </w:p>
          <w:p w:rsidR="006A6B0D" w:rsidRPr="000306E8" w:rsidRDefault="00ED18A5" w:rsidP="00ED18A5">
            <w:pPr>
              <w:pStyle w:val="NoSpacing"/>
              <w:numPr>
                <w:ilvl w:val="0"/>
                <w:numId w:val="17"/>
              </w:numPr>
              <w:ind w:left="252" w:hanging="270"/>
              <w:rPr>
                <w:rFonts w:cs="Times New Roman"/>
                <w:sz w:val="24"/>
                <w:szCs w:val="24"/>
              </w:rPr>
            </w:pPr>
            <w:r w:rsidRPr="000306E8">
              <w:rPr>
                <w:rFonts w:cs="Times New Roman"/>
                <w:sz w:val="24"/>
                <w:szCs w:val="24"/>
              </w:rPr>
              <w:t xml:space="preserve">Appeal for </w:t>
            </w:r>
            <w:r w:rsidR="006A6B0D" w:rsidRPr="000306E8">
              <w:rPr>
                <w:rFonts w:cs="Times New Roman"/>
                <w:sz w:val="24"/>
                <w:szCs w:val="24"/>
              </w:rPr>
              <w:t>assistance</w:t>
            </w:r>
          </w:p>
        </w:tc>
        <w:tc>
          <w:tcPr>
            <w:tcW w:w="4950" w:type="dxa"/>
            <w:tcBorders>
              <w:bottom w:val="single" w:sz="4" w:space="0" w:color="auto"/>
            </w:tcBorders>
          </w:tcPr>
          <w:p w:rsidR="006A6B0D" w:rsidRPr="000306E8" w:rsidRDefault="006A6B0D" w:rsidP="006206E5">
            <w:pPr>
              <w:pStyle w:val="NoSpacing"/>
              <w:jc w:val="both"/>
              <w:rPr>
                <w:rFonts w:cs="Times New Roman"/>
                <w:sz w:val="24"/>
                <w:szCs w:val="24"/>
              </w:rPr>
            </w:pPr>
          </w:p>
          <w:p w:rsidR="006A6B0D" w:rsidRPr="000306E8" w:rsidRDefault="00223E0B" w:rsidP="00ED18A5">
            <w:pPr>
              <w:pStyle w:val="NoSpacing"/>
              <w:jc w:val="both"/>
              <w:rPr>
                <w:rFonts w:cs="Times New Roman"/>
                <w:sz w:val="24"/>
                <w:szCs w:val="24"/>
              </w:rPr>
            </w:pPr>
            <w:r w:rsidRPr="000306E8">
              <w:rPr>
                <w:rFonts w:cs="Times New Roman"/>
                <w:sz w:val="24"/>
                <w:szCs w:val="24"/>
              </w:rPr>
              <w:t>Asking others for help</w:t>
            </w:r>
            <w:r w:rsidR="00ED18A5" w:rsidRPr="000306E8">
              <w:rPr>
                <w:rFonts w:cs="Times New Roman"/>
                <w:sz w:val="24"/>
                <w:szCs w:val="24"/>
              </w:rPr>
              <w:t>.</w:t>
            </w:r>
          </w:p>
        </w:tc>
      </w:tr>
      <w:tr w:rsidR="00223E0B" w:rsidRPr="000306E8" w:rsidTr="00E63DF5">
        <w:trPr>
          <w:trHeight w:val="415"/>
        </w:trPr>
        <w:tc>
          <w:tcPr>
            <w:tcW w:w="630" w:type="dxa"/>
            <w:vMerge/>
          </w:tcPr>
          <w:p w:rsidR="006A6B0D" w:rsidRPr="000306E8" w:rsidRDefault="006A6B0D" w:rsidP="006206E5">
            <w:pPr>
              <w:pStyle w:val="NoSpacing"/>
              <w:jc w:val="center"/>
              <w:rPr>
                <w:rFonts w:cs="Times New Roman"/>
                <w:sz w:val="24"/>
                <w:szCs w:val="24"/>
              </w:rPr>
            </w:pPr>
          </w:p>
        </w:tc>
        <w:tc>
          <w:tcPr>
            <w:tcW w:w="2700" w:type="dxa"/>
            <w:tcBorders>
              <w:top w:val="single" w:sz="4" w:space="0" w:color="auto"/>
            </w:tcBorders>
          </w:tcPr>
          <w:p w:rsidR="006A6B0D" w:rsidRPr="000306E8" w:rsidRDefault="006A6B0D" w:rsidP="00ED18A5">
            <w:pPr>
              <w:pStyle w:val="NoSpacing"/>
              <w:numPr>
                <w:ilvl w:val="0"/>
                <w:numId w:val="17"/>
              </w:numPr>
              <w:ind w:left="252" w:hanging="270"/>
              <w:rPr>
                <w:rFonts w:cs="Times New Roman"/>
                <w:sz w:val="24"/>
                <w:szCs w:val="24"/>
              </w:rPr>
            </w:pPr>
            <w:r w:rsidRPr="000306E8">
              <w:rPr>
                <w:rFonts w:cs="Times New Roman"/>
                <w:sz w:val="24"/>
                <w:szCs w:val="24"/>
              </w:rPr>
              <w:t>Non-verbals</w:t>
            </w:r>
          </w:p>
        </w:tc>
        <w:tc>
          <w:tcPr>
            <w:tcW w:w="4950" w:type="dxa"/>
            <w:tcBorders>
              <w:top w:val="single" w:sz="4" w:space="0" w:color="auto"/>
            </w:tcBorders>
          </w:tcPr>
          <w:p w:rsidR="006A6B0D" w:rsidRPr="000306E8" w:rsidRDefault="006A6B0D" w:rsidP="006206E5">
            <w:pPr>
              <w:pStyle w:val="NoSpacing"/>
              <w:jc w:val="both"/>
              <w:rPr>
                <w:rFonts w:cs="Times New Roman"/>
                <w:sz w:val="24"/>
                <w:szCs w:val="24"/>
              </w:rPr>
            </w:pPr>
            <w:r w:rsidRPr="000306E8">
              <w:rPr>
                <w:rFonts w:cs="Times New Roman"/>
                <w:sz w:val="24"/>
                <w:szCs w:val="24"/>
              </w:rPr>
              <w:t>Using mime, gesture, and sound imitation, e.g.</w:t>
            </w:r>
            <w:r w:rsidRPr="000306E8">
              <w:rPr>
                <w:rFonts w:cs="Times New Roman"/>
                <w:color w:val="000000" w:themeColor="text1"/>
                <w:sz w:val="24"/>
                <w:szCs w:val="24"/>
              </w:rPr>
              <w:t xml:space="preserve"> saying “rub” by demonstrating with </w:t>
            </w:r>
            <w:r w:rsidRPr="000306E8">
              <w:rPr>
                <w:rFonts w:cs="Times New Roman"/>
                <w:sz w:val="24"/>
                <w:szCs w:val="24"/>
              </w:rPr>
              <w:t>hand.</w:t>
            </w:r>
          </w:p>
        </w:tc>
      </w:tr>
      <w:tr w:rsidR="000306E8" w:rsidRPr="000306E8" w:rsidTr="00E63DF5">
        <w:trPr>
          <w:trHeight w:val="613"/>
        </w:trPr>
        <w:tc>
          <w:tcPr>
            <w:tcW w:w="630" w:type="dxa"/>
          </w:tcPr>
          <w:p w:rsidR="006A6B0D" w:rsidRPr="000306E8" w:rsidRDefault="006A6B0D" w:rsidP="006206E5">
            <w:pPr>
              <w:pStyle w:val="NoSpacing"/>
              <w:jc w:val="center"/>
              <w:rPr>
                <w:rFonts w:cs="Times New Roman"/>
                <w:sz w:val="24"/>
                <w:szCs w:val="24"/>
              </w:rPr>
            </w:pPr>
            <w:r w:rsidRPr="000306E8">
              <w:rPr>
                <w:rFonts w:cs="Times New Roman"/>
                <w:sz w:val="24"/>
                <w:szCs w:val="24"/>
              </w:rPr>
              <w:t>4.</w:t>
            </w:r>
          </w:p>
        </w:tc>
        <w:tc>
          <w:tcPr>
            <w:tcW w:w="2700" w:type="dxa"/>
          </w:tcPr>
          <w:p w:rsidR="006A6B0D" w:rsidRPr="000306E8" w:rsidRDefault="006A6B0D" w:rsidP="006206E5">
            <w:pPr>
              <w:pStyle w:val="NoSpacing"/>
              <w:rPr>
                <w:rFonts w:cs="Times New Roman"/>
                <w:sz w:val="24"/>
                <w:szCs w:val="24"/>
              </w:rPr>
            </w:pPr>
            <w:r w:rsidRPr="000306E8">
              <w:rPr>
                <w:rFonts w:cs="Times New Roman"/>
                <w:sz w:val="24"/>
                <w:szCs w:val="24"/>
              </w:rPr>
              <w:t>Time-stalling devices</w:t>
            </w:r>
          </w:p>
        </w:tc>
        <w:tc>
          <w:tcPr>
            <w:tcW w:w="4950" w:type="dxa"/>
          </w:tcPr>
          <w:p w:rsidR="006A6B0D" w:rsidRPr="000306E8" w:rsidRDefault="006A6B0D" w:rsidP="00223E0B">
            <w:pPr>
              <w:pStyle w:val="NoSpacing"/>
              <w:jc w:val="both"/>
              <w:rPr>
                <w:rFonts w:cs="Times New Roman"/>
                <w:sz w:val="24"/>
                <w:szCs w:val="24"/>
              </w:rPr>
            </w:pPr>
            <w:r w:rsidRPr="000306E8">
              <w:rPr>
                <w:rFonts w:cs="Times New Roman"/>
                <w:sz w:val="24"/>
                <w:szCs w:val="24"/>
              </w:rPr>
              <w:t>Hesitation devices used to fill pauses in order to gain time to think, , e.g. “</w:t>
            </w:r>
            <w:r w:rsidR="00223E0B" w:rsidRPr="000306E8">
              <w:rPr>
                <w:rFonts w:cs="Times New Roman"/>
                <w:sz w:val="24"/>
                <w:szCs w:val="24"/>
              </w:rPr>
              <w:t>Well,.....</w:t>
            </w:r>
            <w:r w:rsidRPr="000306E8">
              <w:rPr>
                <w:rFonts w:cs="Times New Roman"/>
                <w:sz w:val="24"/>
                <w:szCs w:val="24"/>
              </w:rPr>
              <w:t>”.</w:t>
            </w:r>
          </w:p>
        </w:tc>
      </w:tr>
    </w:tbl>
    <w:p w:rsidR="00D6418F" w:rsidRDefault="00D6418F" w:rsidP="00ED18A5">
      <w:pPr>
        <w:spacing w:after="0" w:line="360" w:lineRule="auto"/>
        <w:ind w:left="360" w:firstLine="720"/>
        <w:jc w:val="both"/>
        <w:rPr>
          <w:rFonts w:cs="Times New Roman"/>
          <w:sz w:val="24"/>
          <w:szCs w:val="24"/>
        </w:rPr>
      </w:pPr>
    </w:p>
    <w:p w:rsidR="0058222F" w:rsidRPr="000306E8" w:rsidRDefault="0036714D" w:rsidP="00ED18A5">
      <w:pPr>
        <w:spacing w:after="0" w:line="360" w:lineRule="auto"/>
        <w:ind w:left="360" w:firstLine="720"/>
        <w:jc w:val="both"/>
        <w:rPr>
          <w:rFonts w:cs="Times New Roman"/>
          <w:color w:val="000000" w:themeColor="text1"/>
          <w:sz w:val="24"/>
          <w:szCs w:val="24"/>
        </w:rPr>
      </w:pPr>
      <w:r w:rsidRPr="000306E8">
        <w:rPr>
          <w:rFonts w:cs="Times New Roman"/>
          <w:sz w:val="24"/>
          <w:szCs w:val="24"/>
        </w:rPr>
        <w:t xml:space="preserve">Communication strategies, then, help teaching and learning processes in classroom as the ways to facilitate the interaction and communication among teachers and students and among students. </w:t>
      </w:r>
      <w:r w:rsidR="00561459" w:rsidRPr="000306E8">
        <w:rPr>
          <w:rFonts w:cs="Times New Roman"/>
          <w:color w:val="000000" w:themeColor="text1"/>
          <w:sz w:val="24"/>
          <w:szCs w:val="24"/>
        </w:rPr>
        <w:t>Freeman (1991)</w:t>
      </w:r>
      <w:r w:rsidR="003F33B9">
        <w:rPr>
          <w:rFonts w:cs="Times New Roman"/>
          <w:color w:val="000000" w:themeColor="text1"/>
          <w:sz w:val="24"/>
          <w:szCs w:val="24"/>
        </w:rPr>
        <w:t xml:space="preserve"> in Binhayeerong (2009: 10) </w:t>
      </w:r>
      <w:r w:rsidR="00561459" w:rsidRPr="000306E8">
        <w:rPr>
          <w:rFonts w:cs="Times New Roman"/>
          <w:color w:val="000000" w:themeColor="text1"/>
          <w:sz w:val="24"/>
          <w:szCs w:val="24"/>
        </w:rPr>
        <w:t>points out that communication strategies are helpful for L2 acquisition because they enable learners to keep the conversation going and thereby provide more opportunities for input in the target language.</w:t>
      </w:r>
    </w:p>
    <w:p w:rsidR="00561459" w:rsidRPr="000306E8" w:rsidRDefault="00561459" w:rsidP="00561459">
      <w:pPr>
        <w:pStyle w:val="ListParagraph"/>
        <w:spacing w:after="0" w:line="360" w:lineRule="auto"/>
        <w:ind w:left="360" w:firstLine="720"/>
        <w:jc w:val="both"/>
        <w:rPr>
          <w:rFonts w:cs="Times New Roman"/>
          <w:sz w:val="24"/>
          <w:szCs w:val="24"/>
        </w:rPr>
      </w:pPr>
    </w:p>
    <w:p w:rsidR="0058222F" w:rsidRPr="000306E8" w:rsidRDefault="001C08CC" w:rsidP="00965396">
      <w:pPr>
        <w:pStyle w:val="ListParagraph"/>
        <w:numPr>
          <w:ilvl w:val="0"/>
          <w:numId w:val="1"/>
        </w:numPr>
        <w:spacing w:after="0" w:line="360" w:lineRule="auto"/>
        <w:ind w:left="360"/>
        <w:jc w:val="both"/>
        <w:rPr>
          <w:b/>
          <w:sz w:val="24"/>
          <w:szCs w:val="24"/>
        </w:rPr>
      </w:pPr>
      <w:r w:rsidRPr="000306E8">
        <w:rPr>
          <w:b/>
          <w:sz w:val="24"/>
          <w:szCs w:val="24"/>
        </w:rPr>
        <w:t>Research Method</w:t>
      </w:r>
    </w:p>
    <w:p w:rsidR="0058222F" w:rsidRPr="000306E8" w:rsidRDefault="001C08CC" w:rsidP="00965396">
      <w:pPr>
        <w:pStyle w:val="ListParagraph"/>
        <w:spacing w:after="0" w:line="360" w:lineRule="auto"/>
        <w:ind w:left="360" w:firstLine="720"/>
        <w:jc w:val="both"/>
        <w:rPr>
          <w:rFonts w:cs="Times New Roman"/>
          <w:sz w:val="24"/>
          <w:szCs w:val="24"/>
        </w:rPr>
      </w:pPr>
      <w:r w:rsidRPr="000306E8">
        <w:rPr>
          <w:rFonts w:cs="Times New Roman"/>
          <w:sz w:val="24"/>
          <w:szCs w:val="24"/>
        </w:rPr>
        <w:t xml:space="preserve">This research is a qualitative research </w:t>
      </w:r>
      <w:r w:rsidR="0058222F" w:rsidRPr="000306E8">
        <w:rPr>
          <w:rFonts w:cs="Times New Roman"/>
          <w:sz w:val="24"/>
          <w:szCs w:val="24"/>
        </w:rPr>
        <w:t>for</w:t>
      </w:r>
      <w:r w:rsidRPr="000306E8">
        <w:rPr>
          <w:rFonts w:cs="Times New Roman"/>
          <w:sz w:val="24"/>
          <w:szCs w:val="24"/>
        </w:rPr>
        <w:t xml:space="preserve"> the researcher made the description toward the finding of the collected data taken from the utterances in Discussion and Debate Class. The object of the study is the communication strategies used by the students in Discussion and Debate Class.</w:t>
      </w:r>
      <w:r w:rsidR="0058222F" w:rsidRPr="000306E8">
        <w:rPr>
          <w:rFonts w:cs="Times New Roman"/>
          <w:sz w:val="24"/>
          <w:szCs w:val="24"/>
        </w:rPr>
        <w:t xml:space="preserve"> </w:t>
      </w:r>
      <w:r w:rsidRPr="000306E8">
        <w:rPr>
          <w:rFonts w:cs="Times New Roman"/>
          <w:sz w:val="24"/>
          <w:szCs w:val="24"/>
        </w:rPr>
        <w:t>The source of the data in this research is transcript of the students’ speech taken by recording in Discussion and Debate Class</w:t>
      </w:r>
      <w:r w:rsidR="0058222F" w:rsidRPr="000306E8">
        <w:rPr>
          <w:rFonts w:cs="Times New Roman"/>
          <w:sz w:val="24"/>
          <w:szCs w:val="24"/>
        </w:rPr>
        <w:t xml:space="preserve"> on April 2</w:t>
      </w:r>
      <w:r w:rsidR="0058222F" w:rsidRPr="000306E8">
        <w:rPr>
          <w:rFonts w:cs="Times New Roman"/>
          <w:sz w:val="24"/>
          <w:szCs w:val="24"/>
          <w:vertAlign w:val="superscript"/>
        </w:rPr>
        <w:t>nd</w:t>
      </w:r>
      <w:r w:rsidR="0058222F" w:rsidRPr="000306E8">
        <w:rPr>
          <w:rFonts w:cs="Times New Roman"/>
          <w:sz w:val="24"/>
          <w:szCs w:val="24"/>
        </w:rPr>
        <w:t>, 2013 in Muhammadiyah University of Puworejo</w:t>
      </w:r>
      <w:r w:rsidRPr="000306E8">
        <w:rPr>
          <w:rFonts w:cs="Times New Roman"/>
          <w:sz w:val="24"/>
          <w:szCs w:val="24"/>
        </w:rPr>
        <w:t>.</w:t>
      </w:r>
      <w:r w:rsidR="0058222F" w:rsidRPr="000306E8">
        <w:rPr>
          <w:rFonts w:cs="Times New Roman"/>
          <w:sz w:val="24"/>
          <w:szCs w:val="24"/>
        </w:rPr>
        <w:t xml:space="preserve"> </w:t>
      </w:r>
    </w:p>
    <w:p w:rsidR="000306E8" w:rsidRDefault="0058222F" w:rsidP="00C27275">
      <w:pPr>
        <w:pStyle w:val="ListParagraph"/>
        <w:spacing w:after="0" w:line="360" w:lineRule="auto"/>
        <w:ind w:left="360" w:firstLine="720"/>
        <w:jc w:val="both"/>
        <w:rPr>
          <w:rFonts w:cs="Times New Roman"/>
          <w:sz w:val="24"/>
          <w:szCs w:val="24"/>
        </w:rPr>
      </w:pPr>
      <w:r w:rsidRPr="000306E8">
        <w:rPr>
          <w:rFonts w:cs="Times New Roman"/>
          <w:sz w:val="24"/>
          <w:szCs w:val="24"/>
        </w:rPr>
        <w:t>The</w:t>
      </w:r>
      <w:r w:rsidR="001C08CC" w:rsidRPr="000306E8">
        <w:rPr>
          <w:rFonts w:cs="Times New Roman"/>
          <w:sz w:val="24"/>
          <w:szCs w:val="24"/>
        </w:rPr>
        <w:t xml:space="preserve"> </w:t>
      </w:r>
      <w:r w:rsidR="00C0610C" w:rsidRPr="000306E8">
        <w:rPr>
          <w:rFonts w:cs="Times New Roman"/>
          <w:sz w:val="24"/>
          <w:szCs w:val="24"/>
        </w:rPr>
        <w:t>researcher</w:t>
      </w:r>
      <w:r w:rsidR="001C08CC" w:rsidRPr="000306E8">
        <w:rPr>
          <w:rFonts w:cs="Times New Roman"/>
          <w:sz w:val="24"/>
          <w:szCs w:val="24"/>
        </w:rPr>
        <w:t xml:space="preserve"> took</w:t>
      </w:r>
      <w:r w:rsidRPr="000306E8">
        <w:rPr>
          <w:rFonts w:cs="Times New Roman"/>
          <w:sz w:val="24"/>
          <w:szCs w:val="24"/>
        </w:rPr>
        <w:t xml:space="preserve"> procedures of data collection: (1) categorizing</w:t>
      </w:r>
      <w:r w:rsidR="001C08CC" w:rsidRPr="000306E8">
        <w:rPr>
          <w:rFonts w:cs="Times New Roman"/>
          <w:sz w:val="24"/>
          <w:szCs w:val="24"/>
        </w:rPr>
        <w:t xml:space="preserve"> the type of communication </w:t>
      </w:r>
      <w:r w:rsidRPr="000306E8">
        <w:rPr>
          <w:rFonts w:cs="Times New Roman"/>
          <w:sz w:val="24"/>
          <w:szCs w:val="24"/>
        </w:rPr>
        <w:t>strategies used by the students, (2) c</w:t>
      </w:r>
      <w:r w:rsidR="001C08CC" w:rsidRPr="000306E8">
        <w:rPr>
          <w:rFonts w:cs="Times New Roman"/>
          <w:sz w:val="24"/>
          <w:szCs w:val="24"/>
        </w:rPr>
        <w:t>lassifying</w:t>
      </w:r>
      <w:r w:rsidRPr="000306E8">
        <w:rPr>
          <w:rFonts w:cs="Times New Roman"/>
          <w:sz w:val="24"/>
          <w:szCs w:val="24"/>
        </w:rPr>
        <w:t xml:space="preserve"> </w:t>
      </w:r>
      <w:r w:rsidR="001C08CC" w:rsidRPr="000306E8">
        <w:rPr>
          <w:rFonts w:cs="Times New Roman"/>
          <w:sz w:val="24"/>
          <w:szCs w:val="24"/>
        </w:rPr>
        <w:t>utterance containing commun</w:t>
      </w:r>
      <w:r w:rsidRPr="000306E8">
        <w:rPr>
          <w:rFonts w:cs="Times New Roman"/>
          <w:sz w:val="24"/>
          <w:szCs w:val="24"/>
        </w:rPr>
        <w:t xml:space="preserve">ication </w:t>
      </w:r>
      <w:r w:rsidR="00C27275">
        <w:rPr>
          <w:rFonts w:cs="Times New Roman"/>
          <w:sz w:val="24"/>
          <w:szCs w:val="24"/>
        </w:rPr>
        <w:t>strategies into the types of communication strategies</w:t>
      </w:r>
      <w:r w:rsidRPr="000306E8">
        <w:rPr>
          <w:rFonts w:cs="Times New Roman"/>
          <w:sz w:val="24"/>
          <w:szCs w:val="24"/>
        </w:rPr>
        <w:t>, (3) a</w:t>
      </w:r>
      <w:r w:rsidR="001C08CC" w:rsidRPr="000306E8">
        <w:rPr>
          <w:rFonts w:cs="Times New Roman"/>
          <w:sz w:val="24"/>
          <w:szCs w:val="24"/>
        </w:rPr>
        <w:t xml:space="preserve">nalyzing the frequency of the use of </w:t>
      </w:r>
      <w:r w:rsidR="001C08CC" w:rsidRPr="000306E8">
        <w:rPr>
          <w:rFonts w:cs="Times New Roman"/>
          <w:sz w:val="24"/>
          <w:szCs w:val="24"/>
        </w:rPr>
        <w:lastRenderedPageBreak/>
        <w:t>communication strategies by find</w:t>
      </w:r>
      <w:r w:rsidRPr="000306E8">
        <w:rPr>
          <w:rFonts w:cs="Times New Roman"/>
          <w:sz w:val="24"/>
          <w:szCs w:val="24"/>
        </w:rPr>
        <w:t>ing the percentage of each type, (4) d</w:t>
      </w:r>
      <w:r w:rsidR="001C08CC" w:rsidRPr="000306E8">
        <w:rPr>
          <w:rFonts w:cs="Times New Roman"/>
          <w:sz w:val="24"/>
          <w:szCs w:val="24"/>
        </w:rPr>
        <w:t>iscussing</w:t>
      </w:r>
      <w:r w:rsidRPr="000306E8">
        <w:rPr>
          <w:rFonts w:cs="Times New Roman"/>
          <w:sz w:val="24"/>
          <w:szCs w:val="24"/>
        </w:rPr>
        <w:t xml:space="preserve"> </w:t>
      </w:r>
      <w:r w:rsidR="001C08CC" w:rsidRPr="000306E8">
        <w:rPr>
          <w:rFonts w:cs="Times New Roman"/>
          <w:sz w:val="24"/>
          <w:szCs w:val="24"/>
        </w:rPr>
        <w:t>the analyzed result by explaining and elaborating why the findings could be so t</w:t>
      </w:r>
      <w:r w:rsidRPr="000306E8">
        <w:rPr>
          <w:rFonts w:cs="Times New Roman"/>
          <w:sz w:val="24"/>
          <w:szCs w:val="24"/>
        </w:rPr>
        <w:t>o answer the research questions, (5) r</w:t>
      </w:r>
      <w:r w:rsidR="001C08CC" w:rsidRPr="000306E8">
        <w:rPr>
          <w:rFonts w:cs="Times New Roman"/>
          <w:sz w:val="24"/>
          <w:szCs w:val="24"/>
        </w:rPr>
        <w:t>eporting</w:t>
      </w:r>
      <w:r w:rsidRPr="000306E8">
        <w:rPr>
          <w:rFonts w:cs="Times New Roman"/>
          <w:sz w:val="24"/>
          <w:szCs w:val="24"/>
        </w:rPr>
        <w:t xml:space="preserve"> </w:t>
      </w:r>
      <w:r w:rsidR="001C08CC" w:rsidRPr="000306E8">
        <w:rPr>
          <w:rFonts w:cs="Times New Roman"/>
          <w:sz w:val="24"/>
          <w:szCs w:val="24"/>
        </w:rPr>
        <w:t xml:space="preserve">the finding and discussions of the findings. </w:t>
      </w:r>
    </w:p>
    <w:p w:rsidR="00E63DF5" w:rsidRPr="00D6418F" w:rsidRDefault="00E63DF5" w:rsidP="00C27275">
      <w:pPr>
        <w:pStyle w:val="ListParagraph"/>
        <w:spacing w:after="0" w:line="360" w:lineRule="auto"/>
        <w:ind w:left="360" w:firstLine="720"/>
        <w:jc w:val="both"/>
        <w:rPr>
          <w:rFonts w:cs="Times New Roman"/>
          <w:sz w:val="24"/>
          <w:szCs w:val="24"/>
        </w:rPr>
      </w:pPr>
    </w:p>
    <w:p w:rsidR="00965396" w:rsidRPr="000306E8" w:rsidRDefault="001C08CC" w:rsidP="00965396">
      <w:pPr>
        <w:pStyle w:val="ListParagraph"/>
        <w:numPr>
          <w:ilvl w:val="0"/>
          <w:numId w:val="1"/>
        </w:numPr>
        <w:spacing w:after="0" w:line="360" w:lineRule="auto"/>
        <w:ind w:left="360"/>
        <w:jc w:val="both"/>
        <w:rPr>
          <w:b/>
          <w:sz w:val="24"/>
          <w:szCs w:val="24"/>
        </w:rPr>
      </w:pPr>
      <w:r w:rsidRPr="000306E8">
        <w:rPr>
          <w:b/>
          <w:sz w:val="24"/>
          <w:szCs w:val="24"/>
        </w:rPr>
        <w:t>Finding and Discussion</w:t>
      </w:r>
    </w:p>
    <w:p w:rsidR="00965396" w:rsidRPr="000306E8" w:rsidRDefault="00787A8C" w:rsidP="00561459">
      <w:pPr>
        <w:pStyle w:val="ListParagraph"/>
        <w:spacing w:after="0" w:line="360" w:lineRule="auto"/>
        <w:ind w:left="360" w:firstLine="720"/>
        <w:jc w:val="both"/>
        <w:rPr>
          <w:rFonts w:cs="Times New Roman"/>
          <w:sz w:val="24"/>
          <w:szCs w:val="24"/>
        </w:rPr>
      </w:pPr>
      <w:r w:rsidRPr="000306E8">
        <w:rPr>
          <w:rFonts w:cs="Times New Roman"/>
          <w:sz w:val="24"/>
          <w:szCs w:val="24"/>
        </w:rPr>
        <w:t>There were 37 participants in this research wh</w:t>
      </w:r>
      <w:r w:rsidR="006B0DA4">
        <w:rPr>
          <w:rFonts w:cs="Times New Roman"/>
          <w:sz w:val="24"/>
          <w:szCs w:val="24"/>
        </w:rPr>
        <w:t>o</w:t>
      </w:r>
      <w:r w:rsidRPr="000306E8">
        <w:rPr>
          <w:rFonts w:cs="Times New Roman"/>
          <w:sz w:val="24"/>
          <w:szCs w:val="24"/>
        </w:rPr>
        <w:t xml:space="preserve"> belonged to the fourth-semester students of English Department who joined Discussion and Debate Class. There are 111 communication strategies distributed by the participants which could be classified into</w:t>
      </w:r>
      <w:r w:rsidR="00965396" w:rsidRPr="000306E8">
        <w:rPr>
          <w:rFonts w:cs="Times New Roman"/>
          <w:sz w:val="24"/>
          <w:szCs w:val="24"/>
        </w:rPr>
        <w:t xml:space="preserve"> </w:t>
      </w:r>
      <w:r w:rsidRPr="000306E8">
        <w:rPr>
          <w:rFonts w:cs="Times New Roman"/>
          <w:sz w:val="24"/>
          <w:szCs w:val="24"/>
        </w:rPr>
        <w:t>11 types of communication strategies.</w:t>
      </w:r>
    </w:p>
    <w:p w:rsidR="00D6418F" w:rsidRDefault="00D6418F" w:rsidP="006206E5">
      <w:pPr>
        <w:pStyle w:val="ListParagraph"/>
        <w:spacing w:after="0" w:line="240" w:lineRule="auto"/>
        <w:ind w:left="360"/>
        <w:rPr>
          <w:rFonts w:cs="Times New Roman"/>
          <w:sz w:val="24"/>
          <w:szCs w:val="24"/>
        </w:rPr>
      </w:pPr>
    </w:p>
    <w:p w:rsidR="00965396" w:rsidRPr="000306E8" w:rsidRDefault="00C0610C" w:rsidP="006206E5">
      <w:pPr>
        <w:pStyle w:val="ListParagraph"/>
        <w:spacing w:after="0" w:line="240" w:lineRule="auto"/>
        <w:ind w:left="360"/>
        <w:rPr>
          <w:rFonts w:cs="Times New Roman"/>
          <w:sz w:val="24"/>
          <w:szCs w:val="24"/>
        </w:rPr>
      </w:pPr>
      <w:r w:rsidRPr="000306E8">
        <w:rPr>
          <w:rFonts w:cs="Times New Roman"/>
          <w:sz w:val="24"/>
          <w:szCs w:val="24"/>
        </w:rPr>
        <w:t>Table</w:t>
      </w:r>
      <w:r w:rsidR="006206E5" w:rsidRPr="000306E8">
        <w:rPr>
          <w:rFonts w:cs="Times New Roman"/>
          <w:sz w:val="24"/>
          <w:szCs w:val="24"/>
        </w:rPr>
        <w:t xml:space="preserve"> 2</w:t>
      </w:r>
    </w:p>
    <w:p w:rsidR="00965396" w:rsidRPr="000306E8" w:rsidRDefault="00965396" w:rsidP="006206E5">
      <w:pPr>
        <w:pStyle w:val="ListParagraph"/>
        <w:spacing w:after="0" w:line="240" w:lineRule="auto"/>
        <w:ind w:left="360"/>
        <w:rPr>
          <w:rFonts w:cs="Times New Roman"/>
          <w:sz w:val="24"/>
          <w:szCs w:val="24"/>
        </w:rPr>
      </w:pPr>
      <w:r w:rsidRPr="000306E8">
        <w:rPr>
          <w:rFonts w:cs="Times New Roman"/>
          <w:sz w:val="24"/>
          <w:szCs w:val="24"/>
        </w:rPr>
        <w:t>Frequency the Use of CSs</w:t>
      </w:r>
    </w:p>
    <w:tbl>
      <w:tblPr>
        <w:tblStyle w:val="TableGrid"/>
        <w:tblW w:w="7672" w:type="dxa"/>
        <w:jc w:val="center"/>
        <w:tblInd w:w="-110" w:type="dxa"/>
        <w:tblLook w:val="04A0"/>
      </w:tblPr>
      <w:tblGrid>
        <w:gridCol w:w="3278"/>
        <w:gridCol w:w="1471"/>
        <w:gridCol w:w="1864"/>
        <w:gridCol w:w="1059"/>
      </w:tblGrid>
      <w:tr w:rsidR="00965396" w:rsidRPr="000306E8" w:rsidTr="00E63DF5">
        <w:trPr>
          <w:trHeight w:val="473"/>
          <w:jc w:val="center"/>
        </w:trPr>
        <w:tc>
          <w:tcPr>
            <w:tcW w:w="3278"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Type of the strategies</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Frequency</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Percentage (%)</w:t>
            </w:r>
          </w:p>
        </w:tc>
        <w:tc>
          <w:tcPr>
            <w:tcW w:w="1059"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Rank</w:t>
            </w:r>
          </w:p>
        </w:tc>
      </w:tr>
      <w:tr w:rsidR="00965396" w:rsidRPr="000306E8" w:rsidTr="00E63DF5">
        <w:trPr>
          <w:trHeight w:val="310"/>
          <w:jc w:val="center"/>
        </w:trPr>
        <w:tc>
          <w:tcPr>
            <w:tcW w:w="3278" w:type="dxa"/>
            <w:vAlign w:val="center"/>
          </w:tcPr>
          <w:p w:rsidR="00965396" w:rsidRPr="000306E8" w:rsidRDefault="00965396" w:rsidP="00BD675A">
            <w:pPr>
              <w:spacing w:line="276" w:lineRule="auto"/>
              <w:rPr>
                <w:rFonts w:cs="Times New Roman"/>
                <w:sz w:val="24"/>
                <w:szCs w:val="24"/>
              </w:rPr>
            </w:pPr>
            <w:r w:rsidRPr="000306E8">
              <w:rPr>
                <w:rFonts w:cs="Times New Roman"/>
                <w:sz w:val="24"/>
                <w:szCs w:val="24"/>
              </w:rPr>
              <w:t>Approximation/generalization</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10</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9.01</w:t>
            </w:r>
          </w:p>
        </w:tc>
        <w:tc>
          <w:tcPr>
            <w:tcW w:w="1059" w:type="dxa"/>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5</w:t>
            </w:r>
          </w:p>
        </w:tc>
      </w:tr>
      <w:tr w:rsidR="00965396" w:rsidRPr="000306E8" w:rsidTr="00E63DF5">
        <w:trPr>
          <w:trHeight w:val="321"/>
          <w:jc w:val="center"/>
        </w:trPr>
        <w:tc>
          <w:tcPr>
            <w:tcW w:w="3278" w:type="dxa"/>
            <w:vAlign w:val="center"/>
          </w:tcPr>
          <w:p w:rsidR="00965396" w:rsidRPr="000306E8" w:rsidRDefault="00965396" w:rsidP="00BD675A">
            <w:pPr>
              <w:spacing w:line="276" w:lineRule="auto"/>
              <w:rPr>
                <w:rFonts w:cs="Times New Roman"/>
                <w:sz w:val="24"/>
                <w:szCs w:val="24"/>
              </w:rPr>
            </w:pPr>
            <w:r w:rsidRPr="000306E8">
              <w:rPr>
                <w:rFonts w:cs="Times New Roman"/>
                <w:sz w:val="24"/>
                <w:szCs w:val="24"/>
              </w:rPr>
              <w:t>Circumlocution/paraphrase</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4</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3.60</w:t>
            </w:r>
          </w:p>
        </w:tc>
        <w:tc>
          <w:tcPr>
            <w:tcW w:w="1059" w:type="dxa"/>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10</w:t>
            </w:r>
          </w:p>
        </w:tc>
      </w:tr>
      <w:tr w:rsidR="00965396" w:rsidRPr="000306E8" w:rsidTr="00E63DF5">
        <w:trPr>
          <w:trHeight w:val="310"/>
          <w:jc w:val="center"/>
        </w:trPr>
        <w:tc>
          <w:tcPr>
            <w:tcW w:w="3278" w:type="dxa"/>
            <w:vAlign w:val="center"/>
          </w:tcPr>
          <w:p w:rsidR="00965396" w:rsidRPr="000306E8" w:rsidRDefault="00965396" w:rsidP="00BD675A">
            <w:pPr>
              <w:spacing w:line="276" w:lineRule="auto"/>
              <w:rPr>
                <w:rFonts w:cs="Times New Roman"/>
                <w:sz w:val="24"/>
                <w:szCs w:val="24"/>
              </w:rPr>
            </w:pPr>
            <w:r w:rsidRPr="000306E8">
              <w:rPr>
                <w:rFonts w:cs="Times New Roman"/>
                <w:sz w:val="24"/>
                <w:szCs w:val="24"/>
              </w:rPr>
              <w:t xml:space="preserve">Borrowing </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13</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11.71</w:t>
            </w:r>
          </w:p>
        </w:tc>
        <w:tc>
          <w:tcPr>
            <w:tcW w:w="1059" w:type="dxa"/>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3</w:t>
            </w:r>
          </w:p>
        </w:tc>
      </w:tr>
      <w:tr w:rsidR="00965396" w:rsidRPr="000306E8" w:rsidTr="00E63DF5">
        <w:trPr>
          <w:trHeight w:val="310"/>
          <w:jc w:val="center"/>
        </w:trPr>
        <w:tc>
          <w:tcPr>
            <w:tcW w:w="3278" w:type="dxa"/>
            <w:vAlign w:val="center"/>
          </w:tcPr>
          <w:p w:rsidR="00965396" w:rsidRPr="000306E8" w:rsidRDefault="00965396" w:rsidP="00BD675A">
            <w:pPr>
              <w:spacing w:line="276" w:lineRule="auto"/>
              <w:rPr>
                <w:rFonts w:cs="Times New Roman"/>
                <w:sz w:val="24"/>
                <w:szCs w:val="24"/>
              </w:rPr>
            </w:pPr>
            <w:r w:rsidRPr="000306E8">
              <w:rPr>
                <w:rFonts w:cs="Times New Roman"/>
                <w:sz w:val="24"/>
                <w:szCs w:val="24"/>
              </w:rPr>
              <w:t>Foreignizing</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2</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1.80</w:t>
            </w:r>
          </w:p>
        </w:tc>
        <w:tc>
          <w:tcPr>
            <w:tcW w:w="1059" w:type="dxa"/>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11</w:t>
            </w:r>
          </w:p>
        </w:tc>
      </w:tr>
      <w:tr w:rsidR="00965396" w:rsidRPr="000306E8" w:rsidTr="00E63DF5">
        <w:trPr>
          <w:trHeight w:val="310"/>
          <w:jc w:val="center"/>
        </w:trPr>
        <w:tc>
          <w:tcPr>
            <w:tcW w:w="3278" w:type="dxa"/>
            <w:vAlign w:val="center"/>
          </w:tcPr>
          <w:p w:rsidR="00965396" w:rsidRPr="000306E8" w:rsidRDefault="00965396" w:rsidP="00BD675A">
            <w:pPr>
              <w:spacing w:line="276" w:lineRule="auto"/>
              <w:rPr>
                <w:rFonts w:cs="Times New Roman"/>
                <w:sz w:val="24"/>
                <w:szCs w:val="24"/>
              </w:rPr>
            </w:pPr>
            <w:r w:rsidRPr="000306E8">
              <w:rPr>
                <w:rFonts w:cs="Times New Roman"/>
                <w:sz w:val="24"/>
                <w:szCs w:val="24"/>
              </w:rPr>
              <w:t>Word Coinage</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18</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16.22</w:t>
            </w:r>
          </w:p>
        </w:tc>
        <w:tc>
          <w:tcPr>
            <w:tcW w:w="1059" w:type="dxa"/>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2</w:t>
            </w:r>
          </w:p>
        </w:tc>
      </w:tr>
      <w:tr w:rsidR="00965396" w:rsidRPr="000306E8" w:rsidTr="00E63DF5">
        <w:trPr>
          <w:trHeight w:val="310"/>
          <w:jc w:val="center"/>
        </w:trPr>
        <w:tc>
          <w:tcPr>
            <w:tcW w:w="3278" w:type="dxa"/>
            <w:vAlign w:val="center"/>
          </w:tcPr>
          <w:p w:rsidR="00965396" w:rsidRPr="000306E8" w:rsidRDefault="00965396" w:rsidP="00BD675A">
            <w:pPr>
              <w:spacing w:line="276" w:lineRule="auto"/>
              <w:rPr>
                <w:rFonts w:cs="Times New Roman"/>
                <w:sz w:val="24"/>
                <w:szCs w:val="24"/>
              </w:rPr>
            </w:pPr>
            <w:r w:rsidRPr="000306E8">
              <w:rPr>
                <w:rFonts w:cs="Times New Roman"/>
                <w:sz w:val="24"/>
                <w:szCs w:val="24"/>
              </w:rPr>
              <w:t>Topic Avoidance</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6</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5.41</w:t>
            </w:r>
          </w:p>
        </w:tc>
        <w:tc>
          <w:tcPr>
            <w:tcW w:w="1059" w:type="dxa"/>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8</w:t>
            </w:r>
          </w:p>
        </w:tc>
      </w:tr>
      <w:tr w:rsidR="00965396" w:rsidRPr="000306E8" w:rsidTr="00E63DF5">
        <w:trPr>
          <w:trHeight w:val="301"/>
          <w:jc w:val="center"/>
        </w:trPr>
        <w:tc>
          <w:tcPr>
            <w:tcW w:w="3278" w:type="dxa"/>
            <w:vAlign w:val="center"/>
          </w:tcPr>
          <w:p w:rsidR="00965396" w:rsidRPr="000306E8" w:rsidRDefault="00965396" w:rsidP="00BD675A">
            <w:pPr>
              <w:spacing w:line="276" w:lineRule="auto"/>
              <w:rPr>
                <w:rFonts w:cs="Times New Roman"/>
                <w:sz w:val="24"/>
                <w:szCs w:val="24"/>
              </w:rPr>
            </w:pPr>
            <w:r w:rsidRPr="000306E8">
              <w:rPr>
                <w:rFonts w:cs="Times New Roman"/>
                <w:sz w:val="24"/>
                <w:szCs w:val="24"/>
              </w:rPr>
              <w:t>Message Replacement</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7</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6.31</w:t>
            </w:r>
          </w:p>
        </w:tc>
        <w:tc>
          <w:tcPr>
            <w:tcW w:w="1059" w:type="dxa"/>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7</w:t>
            </w:r>
          </w:p>
        </w:tc>
      </w:tr>
      <w:tr w:rsidR="00965396" w:rsidRPr="000306E8" w:rsidTr="00E63DF5">
        <w:trPr>
          <w:trHeight w:val="292"/>
          <w:jc w:val="center"/>
        </w:trPr>
        <w:tc>
          <w:tcPr>
            <w:tcW w:w="3278" w:type="dxa"/>
            <w:vAlign w:val="center"/>
          </w:tcPr>
          <w:p w:rsidR="00965396" w:rsidRPr="000306E8" w:rsidRDefault="00965396" w:rsidP="00BD675A">
            <w:pPr>
              <w:spacing w:line="276" w:lineRule="auto"/>
              <w:rPr>
                <w:rFonts w:cs="Times New Roman"/>
                <w:sz w:val="24"/>
                <w:szCs w:val="24"/>
              </w:rPr>
            </w:pPr>
            <w:r w:rsidRPr="000306E8">
              <w:rPr>
                <w:rFonts w:cs="Times New Roman"/>
                <w:sz w:val="24"/>
                <w:szCs w:val="24"/>
              </w:rPr>
              <w:t>Abandonment</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12</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10.81</w:t>
            </w:r>
          </w:p>
        </w:tc>
        <w:tc>
          <w:tcPr>
            <w:tcW w:w="1059" w:type="dxa"/>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4</w:t>
            </w:r>
          </w:p>
        </w:tc>
      </w:tr>
      <w:tr w:rsidR="00965396" w:rsidRPr="000306E8" w:rsidTr="00E63DF5">
        <w:trPr>
          <w:trHeight w:val="310"/>
          <w:jc w:val="center"/>
        </w:trPr>
        <w:tc>
          <w:tcPr>
            <w:tcW w:w="3278" w:type="dxa"/>
            <w:vAlign w:val="center"/>
          </w:tcPr>
          <w:p w:rsidR="00965396" w:rsidRPr="000306E8" w:rsidRDefault="00965396" w:rsidP="00BD675A">
            <w:pPr>
              <w:spacing w:line="276" w:lineRule="auto"/>
              <w:rPr>
                <w:rFonts w:cs="Times New Roman"/>
                <w:sz w:val="24"/>
                <w:szCs w:val="24"/>
              </w:rPr>
            </w:pPr>
            <w:r w:rsidRPr="000306E8">
              <w:rPr>
                <w:rFonts w:cs="Times New Roman"/>
                <w:sz w:val="24"/>
                <w:szCs w:val="24"/>
              </w:rPr>
              <w:t>Appealing for Assistance</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9</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8.11</w:t>
            </w:r>
          </w:p>
        </w:tc>
        <w:tc>
          <w:tcPr>
            <w:tcW w:w="1059" w:type="dxa"/>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6</w:t>
            </w:r>
          </w:p>
        </w:tc>
      </w:tr>
      <w:tr w:rsidR="00965396" w:rsidRPr="000306E8" w:rsidTr="00E63DF5">
        <w:trPr>
          <w:trHeight w:val="310"/>
          <w:jc w:val="center"/>
        </w:trPr>
        <w:tc>
          <w:tcPr>
            <w:tcW w:w="3278" w:type="dxa"/>
            <w:vAlign w:val="center"/>
          </w:tcPr>
          <w:p w:rsidR="00965396" w:rsidRPr="000306E8" w:rsidRDefault="00965396" w:rsidP="00BD675A">
            <w:pPr>
              <w:spacing w:line="276" w:lineRule="auto"/>
              <w:rPr>
                <w:rFonts w:cs="Times New Roman"/>
                <w:sz w:val="24"/>
                <w:szCs w:val="24"/>
              </w:rPr>
            </w:pPr>
            <w:r w:rsidRPr="000306E8">
              <w:rPr>
                <w:rFonts w:cs="Times New Roman"/>
                <w:sz w:val="24"/>
                <w:szCs w:val="24"/>
              </w:rPr>
              <w:t>Non-Verbal</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6</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5.40</w:t>
            </w:r>
          </w:p>
        </w:tc>
        <w:tc>
          <w:tcPr>
            <w:tcW w:w="1059" w:type="dxa"/>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9</w:t>
            </w:r>
          </w:p>
        </w:tc>
      </w:tr>
      <w:tr w:rsidR="00965396" w:rsidRPr="000306E8" w:rsidTr="00E63DF5">
        <w:trPr>
          <w:trHeight w:val="310"/>
          <w:jc w:val="center"/>
        </w:trPr>
        <w:tc>
          <w:tcPr>
            <w:tcW w:w="3278" w:type="dxa"/>
            <w:vAlign w:val="center"/>
          </w:tcPr>
          <w:p w:rsidR="00965396" w:rsidRPr="000306E8" w:rsidRDefault="00965396" w:rsidP="00BD675A">
            <w:pPr>
              <w:spacing w:line="276" w:lineRule="auto"/>
              <w:rPr>
                <w:rFonts w:cs="Times New Roman"/>
                <w:sz w:val="24"/>
                <w:szCs w:val="24"/>
              </w:rPr>
            </w:pPr>
            <w:r w:rsidRPr="000306E8">
              <w:rPr>
                <w:rFonts w:cs="Times New Roman"/>
                <w:sz w:val="24"/>
                <w:szCs w:val="24"/>
              </w:rPr>
              <w:t>Time-Stalling Devices</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24</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21.62</w:t>
            </w:r>
          </w:p>
        </w:tc>
        <w:tc>
          <w:tcPr>
            <w:tcW w:w="1059" w:type="dxa"/>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w:t>
            </w:r>
          </w:p>
        </w:tc>
      </w:tr>
      <w:tr w:rsidR="00965396" w:rsidRPr="000306E8" w:rsidTr="00E63DF5">
        <w:trPr>
          <w:trHeight w:val="310"/>
          <w:jc w:val="center"/>
        </w:trPr>
        <w:tc>
          <w:tcPr>
            <w:tcW w:w="3278"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Total</w:t>
            </w:r>
          </w:p>
        </w:tc>
        <w:tc>
          <w:tcPr>
            <w:tcW w:w="1471"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111</w:t>
            </w:r>
          </w:p>
        </w:tc>
        <w:tc>
          <w:tcPr>
            <w:tcW w:w="1864" w:type="dxa"/>
            <w:vAlign w:val="center"/>
          </w:tcPr>
          <w:p w:rsidR="00965396" w:rsidRPr="000306E8" w:rsidRDefault="00965396" w:rsidP="00BD675A">
            <w:pPr>
              <w:spacing w:line="276" w:lineRule="auto"/>
              <w:jc w:val="center"/>
              <w:rPr>
                <w:rFonts w:cs="Times New Roman"/>
                <w:sz w:val="24"/>
                <w:szCs w:val="24"/>
              </w:rPr>
            </w:pPr>
            <w:r w:rsidRPr="000306E8">
              <w:rPr>
                <w:rFonts w:cs="Times New Roman"/>
                <w:sz w:val="24"/>
                <w:szCs w:val="24"/>
              </w:rPr>
              <w:t>100</w:t>
            </w:r>
          </w:p>
        </w:tc>
        <w:tc>
          <w:tcPr>
            <w:tcW w:w="1059" w:type="dxa"/>
          </w:tcPr>
          <w:p w:rsidR="00965396" w:rsidRPr="000306E8" w:rsidRDefault="00965396" w:rsidP="00BD675A">
            <w:pPr>
              <w:spacing w:line="276" w:lineRule="auto"/>
              <w:jc w:val="center"/>
              <w:rPr>
                <w:rFonts w:cs="Times New Roman"/>
                <w:sz w:val="24"/>
                <w:szCs w:val="24"/>
              </w:rPr>
            </w:pPr>
          </w:p>
        </w:tc>
      </w:tr>
    </w:tbl>
    <w:p w:rsidR="006206E5" w:rsidRPr="000306E8" w:rsidRDefault="006206E5" w:rsidP="00BD675A">
      <w:pPr>
        <w:spacing w:after="0"/>
        <w:jc w:val="both"/>
        <w:rPr>
          <w:rFonts w:cs="Times New Roman"/>
          <w:sz w:val="24"/>
          <w:szCs w:val="24"/>
        </w:rPr>
      </w:pPr>
    </w:p>
    <w:p w:rsidR="00561459" w:rsidRPr="000306E8" w:rsidRDefault="00965396" w:rsidP="006206E5">
      <w:pPr>
        <w:spacing w:after="0" w:line="360" w:lineRule="auto"/>
        <w:ind w:left="360" w:firstLine="720"/>
        <w:jc w:val="both"/>
        <w:rPr>
          <w:rFonts w:cs="Times New Roman"/>
          <w:sz w:val="24"/>
          <w:szCs w:val="24"/>
        </w:rPr>
      </w:pPr>
      <w:r w:rsidRPr="000306E8">
        <w:rPr>
          <w:rFonts w:cs="Times New Roman"/>
          <w:sz w:val="24"/>
          <w:szCs w:val="24"/>
        </w:rPr>
        <w:t>The finding shows that t</w:t>
      </w:r>
      <w:r w:rsidR="00C27275">
        <w:rPr>
          <w:rFonts w:cs="Times New Roman"/>
          <w:sz w:val="24"/>
          <w:szCs w:val="24"/>
        </w:rPr>
        <w:t>here</w:t>
      </w:r>
      <w:r w:rsidR="00787A8C" w:rsidRPr="000306E8">
        <w:rPr>
          <w:rFonts w:cs="Times New Roman"/>
          <w:sz w:val="24"/>
          <w:szCs w:val="24"/>
        </w:rPr>
        <w:t xml:space="preserve"> are communication strategies found in this research: approximation (9.01%), circumlocution (3.60%), borrowing (11.71%), foreignizing (1.80%), word coinage (16.22%), topic avoidance (5,.41%), message replacement (6.31%), abandonment (10.81%), appealing for assistance (8.11%), non-verbal (5.41%), and time-stalling devices </w:t>
      </w:r>
      <w:r w:rsidR="00787A8C" w:rsidRPr="000306E8">
        <w:rPr>
          <w:rFonts w:cs="Times New Roman"/>
          <w:sz w:val="24"/>
          <w:szCs w:val="24"/>
        </w:rPr>
        <w:lastRenderedPageBreak/>
        <w:t>(21.62%).</w:t>
      </w:r>
      <w:r w:rsidR="000306E8" w:rsidRPr="000306E8">
        <w:rPr>
          <w:rFonts w:cs="Times New Roman"/>
          <w:sz w:val="24"/>
          <w:szCs w:val="24"/>
        </w:rPr>
        <w:t xml:space="preserve"> Communication strategies </w:t>
      </w:r>
      <w:r w:rsidR="003F33B9">
        <w:rPr>
          <w:rFonts w:cs="Times New Roman"/>
          <w:sz w:val="24"/>
          <w:szCs w:val="24"/>
        </w:rPr>
        <w:t>are</w:t>
      </w:r>
      <w:r w:rsidR="000306E8" w:rsidRPr="000306E8">
        <w:rPr>
          <w:rFonts w:cs="Times New Roman"/>
          <w:sz w:val="24"/>
          <w:szCs w:val="24"/>
        </w:rPr>
        <w:t xml:space="preserve"> used by the students to </w:t>
      </w:r>
      <w:r w:rsidR="00C0610C" w:rsidRPr="000306E8">
        <w:rPr>
          <w:rFonts w:cs="Times New Roman"/>
          <w:sz w:val="24"/>
          <w:szCs w:val="24"/>
        </w:rPr>
        <w:t>overcome</w:t>
      </w:r>
      <w:r w:rsidR="000306E8" w:rsidRPr="000306E8">
        <w:rPr>
          <w:rFonts w:cs="Times New Roman"/>
          <w:sz w:val="24"/>
          <w:szCs w:val="24"/>
        </w:rPr>
        <w:t xml:space="preserve"> their communication gaps as Ellis (1996: 3) states that CSs are</w:t>
      </w:r>
      <w:r w:rsidR="003F33B9">
        <w:rPr>
          <w:rFonts w:cs="Times New Roman"/>
          <w:sz w:val="24"/>
          <w:szCs w:val="24"/>
        </w:rPr>
        <w:t xml:space="preserve"> </w:t>
      </w:r>
      <w:r w:rsidR="000306E8" w:rsidRPr="000306E8">
        <w:rPr>
          <w:rFonts w:cs="Times New Roman"/>
          <w:sz w:val="24"/>
          <w:szCs w:val="24"/>
        </w:rPr>
        <w:t>used primarily to deal with lexical problem</w:t>
      </w:r>
      <w:r w:rsidR="001A49AD">
        <w:rPr>
          <w:rFonts w:cs="Times New Roman"/>
          <w:sz w:val="24"/>
          <w:szCs w:val="24"/>
        </w:rPr>
        <w:t>.</w:t>
      </w:r>
    </w:p>
    <w:p w:rsidR="00BD675A" w:rsidRPr="000306E8" w:rsidRDefault="00BD675A" w:rsidP="00BD675A">
      <w:pPr>
        <w:pStyle w:val="ListParagraph"/>
        <w:spacing w:after="0" w:line="360" w:lineRule="auto"/>
        <w:ind w:left="360" w:firstLine="720"/>
        <w:jc w:val="both"/>
        <w:rPr>
          <w:rFonts w:cs="Times New Roman"/>
          <w:sz w:val="24"/>
          <w:szCs w:val="24"/>
        </w:rPr>
      </w:pPr>
      <w:r w:rsidRPr="000306E8">
        <w:rPr>
          <w:rFonts w:cs="Times New Roman"/>
          <w:sz w:val="24"/>
          <w:szCs w:val="24"/>
        </w:rPr>
        <w:t xml:space="preserve">According to the finding of the rank of communication strategies used by the fourth-semester students, the </w:t>
      </w:r>
      <w:r w:rsidR="00C0610C" w:rsidRPr="000306E8">
        <w:rPr>
          <w:rFonts w:cs="Times New Roman"/>
          <w:sz w:val="24"/>
          <w:szCs w:val="24"/>
        </w:rPr>
        <w:t>researcher</w:t>
      </w:r>
      <w:r w:rsidRPr="000306E8">
        <w:rPr>
          <w:rFonts w:cs="Times New Roman"/>
          <w:sz w:val="24"/>
          <w:szCs w:val="24"/>
        </w:rPr>
        <w:t xml:space="preserve"> found that time-stalling devices become the most domin</w:t>
      </w:r>
      <w:r w:rsidR="00C27275">
        <w:rPr>
          <w:rFonts w:cs="Times New Roman"/>
          <w:sz w:val="24"/>
          <w:szCs w:val="24"/>
        </w:rPr>
        <w:t xml:space="preserve">ant </w:t>
      </w:r>
      <w:r w:rsidR="00C0610C">
        <w:rPr>
          <w:rFonts w:cs="Times New Roman"/>
          <w:sz w:val="24"/>
          <w:szCs w:val="24"/>
        </w:rPr>
        <w:t>strategy</w:t>
      </w:r>
      <w:r w:rsidR="00C27275">
        <w:rPr>
          <w:rFonts w:cs="Times New Roman"/>
          <w:sz w:val="24"/>
          <w:szCs w:val="24"/>
        </w:rPr>
        <w:t xml:space="preserve"> by getting 21.62%. I</w:t>
      </w:r>
      <w:r w:rsidRPr="000306E8">
        <w:rPr>
          <w:rFonts w:cs="Times New Roman"/>
          <w:sz w:val="24"/>
          <w:szCs w:val="24"/>
        </w:rPr>
        <w:t>t is because time-stalling devices gaining the first rank in the frequency of appearance employed by the students.</w:t>
      </w:r>
    </w:p>
    <w:p w:rsidR="00561459" w:rsidRPr="000306E8" w:rsidRDefault="00561459" w:rsidP="00561459">
      <w:pPr>
        <w:pStyle w:val="ListParagraph"/>
        <w:spacing w:after="0" w:line="360" w:lineRule="auto"/>
        <w:ind w:left="360" w:firstLine="720"/>
        <w:jc w:val="both"/>
        <w:rPr>
          <w:rFonts w:cs="Times New Roman"/>
          <w:sz w:val="24"/>
          <w:szCs w:val="24"/>
        </w:rPr>
      </w:pPr>
    </w:p>
    <w:p w:rsidR="00423E6F" w:rsidRPr="000306E8" w:rsidRDefault="001C08CC" w:rsidP="00423E6F">
      <w:pPr>
        <w:pStyle w:val="ListParagraph"/>
        <w:numPr>
          <w:ilvl w:val="0"/>
          <w:numId w:val="1"/>
        </w:numPr>
        <w:spacing w:after="0" w:line="360" w:lineRule="auto"/>
        <w:ind w:left="360"/>
        <w:jc w:val="both"/>
        <w:rPr>
          <w:b/>
          <w:sz w:val="24"/>
          <w:szCs w:val="24"/>
        </w:rPr>
      </w:pPr>
      <w:r w:rsidRPr="000306E8">
        <w:rPr>
          <w:b/>
          <w:sz w:val="24"/>
          <w:szCs w:val="24"/>
        </w:rPr>
        <w:t>Conclusion and Recommendation</w:t>
      </w:r>
    </w:p>
    <w:p w:rsidR="00423E6F" w:rsidRPr="000306E8" w:rsidRDefault="00423E6F" w:rsidP="00423E6F">
      <w:pPr>
        <w:pStyle w:val="ListParagraph"/>
        <w:spacing w:after="0" w:line="360" w:lineRule="auto"/>
        <w:ind w:left="360" w:firstLine="720"/>
        <w:jc w:val="both"/>
        <w:rPr>
          <w:rFonts w:cs="Times New Roman"/>
          <w:sz w:val="24"/>
          <w:szCs w:val="24"/>
        </w:rPr>
      </w:pPr>
      <w:r w:rsidRPr="000306E8">
        <w:rPr>
          <w:rFonts w:cs="Times New Roman"/>
          <w:sz w:val="24"/>
          <w:szCs w:val="24"/>
        </w:rPr>
        <w:t>Based on the discussion of this research, it</w:t>
      </w:r>
      <w:r w:rsidR="00463BD9" w:rsidRPr="000306E8">
        <w:rPr>
          <w:rFonts w:cs="Times New Roman"/>
          <w:sz w:val="24"/>
          <w:szCs w:val="24"/>
        </w:rPr>
        <w:t xml:space="preserve"> is concluded</w:t>
      </w:r>
      <w:r w:rsidRPr="000306E8">
        <w:rPr>
          <w:rFonts w:cs="Times New Roman"/>
          <w:sz w:val="24"/>
          <w:szCs w:val="24"/>
        </w:rPr>
        <w:t xml:space="preserve"> that the t</w:t>
      </w:r>
      <w:r w:rsidR="00463BD9" w:rsidRPr="000306E8">
        <w:rPr>
          <w:rFonts w:cs="Times New Roman"/>
          <w:sz w:val="24"/>
          <w:szCs w:val="24"/>
        </w:rPr>
        <w:t xml:space="preserve">ypes of communication strategies used by English Department students in Discussion and Debate Class are approximation/generalization (9.01%), circumlocution/paraphrase (3.60%), borrowing (11.71%), foreignizing (1.80%), word coinage (16.22%), topic avoidance (5,.41%), message replacement (6.31%), abandonment (10.81%), appealing for assistance (8.11%), non-verbal (5.41%), and time-stalling devices (21.62%). </w:t>
      </w:r>
      <w:r w:rsidRPr="000306E8">
        <w:rPr>
          <w:rFonts w:cs="Times New Roman"/>
          <w:sz w:val="24"/>
          <w:szCs w:val="24"/>
        </w:rPr>
        <w:t xml:space="preserve">In addition, </w:t>
      </w:r>
      <w:r w:rsidR="00463BD9" w:rsidRPr="000306E8">
        <w:rPr>
          <w:rFonts w:cs="Times New Roman"/>
          <w:sz w:val="24"/>
          <w:szCs w:val="24"/>
        </w:rPr>
        <w:t>The most dominant type of communication strategy used by the fourth-students in Debate and Discussion Class is time-stalling devices</w:t>
      </w:r>
      <w:r w:rsidR="006C4DE5">
        <w:rPr>
          <w:rFonts w:cs="Times New Roman"/>
          <w:sz w:val="24"/>
          <w:szCs w:val="24"/>
        </w:rPr>
        <w:t>.</w:t>
      </w:r>
    </w:p>
    <w:p w:rsidR="001A49AD" w:rsidRPr="00E63DF5" w:rsidRDefault="00463BD9" w:rsidP="00E63DF5">
      <w:pPr>
        <w:pStyle w:val="ListParagraph"/>
        <w:spacing w:after="0" w:line="360" w:lineRule="auto"/>
        <w:ind w:left="360" w:firstLine="720"/>
        <w:jc w:val="both"/>
        <w:rPr>
          <w:rFonts w:cs="Times New Roman"/>
          <w:sz w:val="24"/>
          <w:szCs w:val="24"/>
        </w:rPr>
      </w:pPr>
      <w:r w:rsidRPr="000306E8">
        <w:rPr>
          <w:rFonts w:cs="Times New Roman"/>
          <w:sz w:val="24"/>
          <w:szCs w:val="24"/>
        </w:rPr>
        <w:t xml:space="preserve">In relation to the conclusion, the </w:t>
      </w:r>
      <w:r w:rsidR="00C0610C" w:rsidRPr="000306E8">
        <w:rPr>
          <w:rFonts w:cs="Times New Roman"/>
          <w:sz w:val="24"/>
          <w:szCs w:val="24"/>
        </w:rPr>
        <w:t>researcher</w:t>
      </w:r>
      <w:r w:rsidRPr="000306E8">
        <w:rPr>
          <w:rFonts w:cs="Times New Roman"/>
          <w:sz w:val="24"/>
          <w:szCs w:val="24"/>
        </w:rPr>
        <w:t xml:space="preserve"> puts forward suggestion. </w:t>
      </w:r>
      <w:r w:rsidR="00423E6F" w:rsidRPr="000306E8">
        <w:rPr>
          <w:rFonts w:cs="Times New Roman"/>
          <w:sz w:val="24"/>
          <w:szCs w:val="24"/>
        </w:rPr>
        <w:t xml:space="preserve">First, the teacher </w:t>
      </w:r>
      <w:r w:rsidRPr="000306E8">
        <w:rPr>
          <w:rFonts w:cs="Times New Roman"/>
          <w:sz w:val="24"/>
          <w:szCs w:val="24"/>
        </w:rPr>
        <w:t>should motivat</w:t>
      </w:r>
      <w:r w:rsidR="001A49AD">
        <w:rPr>
          <w:rFonts w:cs="Times New Roman"/>
          <w:sz w:val="24"/>
          <w:szCs w:val="24"/>
        </w:rPr>
        <w:t>e</w:t>
      </w:r>
      <w:r w:rsidRPr="000306E8">
        <w:rPr>
          <w:rFonts w:cs="Times New Roman"/>
          <w:sz w:val="24"/>
          <w:szCs w:val="24"/>
        </w:rPr>
        <w:t xml:space="preserve"> the students not to fully use any note in delivering their speech</w:t>
      </w:r>
      <w:r w:rsidR="001D4094" w:rsidRPr="000306E8">
        <w:rPr>
          <w:rFonts w:cs="Times New Roman"/>
          <w:sz w:val="24"/>
          <w:szCs w:val="24"/>
        </w:rPr>
        <w:t xml:space="preserve"> in a discussion and debate, so </w:t>
      </w:r>
      <w:r w:rsidRPr="000306E8">
        <w:rPr>
          <w:rFonts w:cs="Times New Roman"/>
          <w:sz w:val="24"/>
          <w:szCs w:val="24"/>
        </w:rPr>
        <w:t>communication strategies may become one of alternative solutions in helping students’ communication in classroom.</w:t>
      </w:r>
      <w:r w:rsidR="001D4094" w:rsidRPr="000306E8">
        <w:rPr>
          <w:rFonts w:cs="Times New Roman"/>
          <w:sz w:val="24"/>
          <w:szCs w:val="24"/>
        </w:rPr>
        <w:t xml:space="preserve"> Second, </w:t>
      </w:r>
      <w:r w:rsidRPr="000306E8">
        <w:rPr>
          <w:rFonts w:cs="Times New Roman"/>
          <w:sz w:val="24"/>
          <w:szCs w:val="24"/>
        </w:rPr>
        <w:t>students</w:t>
      </w:r>
      <w:r w:rsidR="001D4094" w:rsidRPr="000306E8">
        <w:rPr>
          <w:rFonts w:cs="Times New Roman"/>
          <w:sz w:val="24"/>
          <w:szCs w:val="24"/>
        </w:rPr>
        <w:t xml:space="preserve"> s</w:t>
      </w:r>
      <w:r w:rsidRPr="000306E8">
        <w:rPr>
          <w:rFonts w:cs="Times New Roman"/>
          <w:sz w:val="24"/>
          <w:szCs w:val="24"/>
        </w:rPr>
        <w:t>hould be more brave and confident in delivering their speech</w:t>
      </w:r>
      <w:r w:rsidR="001D4094" w:rsidRPr="000306E8">
        <w:rPr>
          <w:rFonts w:cs="Times New Roman"/>
          <w:sz w:val="24"/>
          <w:szCs w:val="24"/>
        </w:rPr>
        <w:t xml:space="preserve"> because a</w:t>
      </w:r>
      <w:r w:rsidRPr="000306E8">
        <w:rPr>
          <w:rFonts w:cs="Times New Roman"/>
          <w:sz w:val="24"/>
          <w:szCs w:val="24"/>
        </w:rPr>
        <w:t>pplyi</w:t>
      </w:r>
      <w:r w:rsidR="00C27275">
        <w:rPr>
          <w:rFonts w:cs="Times New Roman"/>
          <w:sz w:val="24"/>
          <w:szCs w:val="24"/>
        </w:rPr>
        <w:t>ng communication strategies</w:t>
      </w:r>
      <w:r w:rsidRPr="000306E8">
        <w:rPr>
          <w:rFonts w:cs="Times New Roman"/>
          <w:sz w:val="24"/>
          <w:szCs w:val="24"/>
        </w:rPr>
        <w:t xml:space="preserve"> </w:t>
      </w:r>
      <w:r w:rsidR="001D4094" w:rsidRPr="000306E8">
        <w:rPr>
          <w:rFonts w:cs="Times New Roman"/>
          <w:sz w:val="24"/>
          <w:szCs w:val="24"/>
        </w:rPr>
        <w:t xml:space="preserve">is beneficial to </w:t>
      </w:r>
      <w:r w:rsidRPr="000306E8">
        <w:rPr>
          <w:rFonts w:cs="Times New Roman"/>
          <w:sz w:val="24"/>
          <w:szCs w:val="24"/>
        </w:rPr>
        <w:t>overcome the students’ communication breakdown.</w:t>
      </w:r>
      <w:r w:rsidR="001D4094" w:rsidRPr="000306E8">
        <w:rPr>
          <w:rFonts w:cs="Times New Roman"/>
          <w:sz w:val="24"/>
          <w:szCs w:val="24"/>
        </w:rPr>
        <w:t xml:space="preserve"> Third, </w:t>
      </w:r>
      <w:r w:rsidRPr="000306E8">
        <w:rPr>
          <w:rFonts w:cs="Times New Roman"/>
          <w:sz w:val="24"/>
          <w:szCs w:val="24"/>
        </w:rPr>
        <w:t>other researchers</w:t>
      </w:r>
      <w:r w:rsidR="001D4094" w:rsidRPr="000306E8">
        <w:rPr>
          <w:rFonts w:cs="Times New Roman"/>
          <w:sz w:val="24"/>
          <w:szCs w:val="24"/>
        </w:rPr>
        <w:t xml:space="preserve"> may d</w:t>
      </w:r>
      <w:r w:rsidR="00C27275">
        <w:rPr>
          <w:rFonts w:cs="Times New Roman"/>
          <w:sz w:val="24"/>
          <w:szCs w:val="24"/>
        </w:rPr>
        <w:t>evelop</w:t>
      </w:r>
      <w:r w:rsidR="001D4094" w:rsidRPr="000306E8">
        <w:rPr>
          <w:rFonts w:cs="Times New Roman"/>
          <w:sz w:val="24"/>
          <w:szCs w:val="24"/>
        </w:rPr>
        <w:t xml:space="preserve"> research</w:t>
      </w:r>
      <w:r w:rsidR="00C27275">
        <w:rPr>
          <w:rFonts w:cs="Times New Roman"/>
          <w:sz w:val="24"/>
          <w:szCs w:val="24"/>
        </w:rPr>
        <w:t>es</w:t>
      </w:r>
      <w:r w:rsidR="001D4094" w:rsidRPr="000306E8">
        <w:rPr>
          <w:rFonts w:cs="Times New Roman"/>
          <w:sz w:val="24"/>
          <w:szCs w:val="24"/>
        </w:rPr>
        <w:t xml:space="preserve"> about communication strategies </w:t>
      </w:r>
      <w:r w:rsidRPr="000306E8">
        <w:rPr>
          <w:rFonts w:cs="Times New Roman"/>
          <w:sz w:val="24"/>
          <w:szCs w:val="24"/>
        </w:rPr>
        <w:t>into various deep understanding</w:t>
      </w:r>
      <w:r w:rsidR="001D4094" w:rsidRPr="000306E8">
        <w:rPr>
          <w:rFonts w:cs="Times New Roman"/>
          <w:sz w:val="24"/>
          <w:szCs w:val="24"/>
        </w:rPr>
        <w:t xml:space="preserve"> about learners’ interlanguage which have </w:t>
      </w:r>
      <w:r w:rsidRPr="000306E8">
        <w:rPr>
          <w:rFonts w:cs="Times New Roman"/>
          <w:sz w:val="24"/>
          <w:szCs w:val="24"/>
        </w:rPr>
        <w:t>ha</w:t>
      </w:r>
      <w:r w:rsidR="00C27275">
        <w:rPr>
          <w:rFonts w:cs="Times New Roman"/>
          <w:sz w:val="24"/>
          <w:szCs w:val="24"/>
        </w:rPr>
        <w:t>s</w:t>
      </w:r>
      <w:r w:rsidRPr="000306E8">
        <w:rPr>
          <w:rFonts w:cs="Times New Roman"/>
          <w:sz w:val="24"/>
          <w:szCs w:val="24"/>
        </w:rPr>
        <w:t xml:space="preserve"> </w:t>
      </w:r>
      <w:r w:rsidR="00C27275">
        <w:rPr>
          <w:rFonts w:cs="Times New Roman"/>
          <w:sz w:val="24"/>
          <w:szCs w:val="24"/>
        </w:rPr>
        <w:t>other beneficial aims.</w:t>
      </w:r>
    </w:p>
    <w:p w:rsidR="001C08CC" w:rsidRPr="000306E8" w:rsidRDefault="001C08CC" w:rsidP="00371EBC">
      <w:pPr>
        <w:spacing w:after="120" w:line="240" w:lineRule="auto"/>
        <w:jc w:val="both"/>
        <w:rPr>
          <w:b/>
          <w:sz w:val="24"/>
          <w:szCs w:val="24"/>
        </w:rPr>
      </w:pPr>
      <w:r w:rsidRPr="000306E8">
        <w:rPr>
          <w:b/>
          <w:sz w:val="24"/>
          <w:szCs w:val="24"/>
        </w:rPr>
        <w:lastRenderedPageBreak/>
        <w:t>Bibliography</w:t>
      </w:r>
    </w:p>
    <w:p w:rsidR="00BD675A" w:rsidRDefault="00E63DF5" w:rsidP="006C4DE5">
      <w:pPr>
        <w:autoSpaceDE w:val="0"/>
        <w:autoSpaceDN w:val="0"/>
        <w:adjustRightInd w:val="0"/>
        <w:spacing w:after="100" w:afterAutospacing="1" w:line="240" w:lineRule="auto"/>
        <w:ind w:left="720" w:hanging="720"/>
        <w:jc w:val="both"/>
        <w:rPr>
          <w:rFonts w:cs="Times New Roman"/>
          <w:bCs/>
          <w:sz w:val="24"/>
          <w:szCs w:val="24"/>
        </w:rPr>
      </w:pPr>
      <w:r>
        <w:rPr>
          <w:rFonts w:cs="Times New Roman"/>
          <w:bCs/>
          <w:sz w:val="24"/>
          <w:szCs w:val="24"/>
        </w:rPr>
        <w:t>Binhayeearong</w:t>
      </w:r>
      <w:r w:rsidR="00BD675A" w:rsidRPr="000306E8">
        <w:rPr>
          <w:rFonts w:cs="Times New Roman"/>
          <w:bCs/>
          <w:sz w:val="24"/>
          <w:szCs w:val="24"/>
        </w:rPr>
        <w:t>,</w:t>
      </w:r>
      <w:r>
        <w:rPr>
          <w:rFonts w:cs="Times New Roman"/>
          <w:bCs/>
          <w:sz w:val="24"/>
          <w:szCs w:val="24"/>
        </w:rPr>
        <w:t xml:space="preserve"> </w:t>
      </w:r>
      <w:r w:rsidR="00BD675A" w:rsidRPr="000306E8">
        <w:rPr>
          <w:rFonts w:cs="Times New Roman"/>
          <w:bCs/>
          <w:sz w:val="24"/>
          <w:szCs w:val="24"/>
        </w:rPr>
        <w:t>Thipakorn. 2009</w:t>
      </w:r>
      <w:r w:rsidR="00BD675A" w:rsidRPr="000306E8">
        <w:rPr>
          <w:rFonts w:cs="Times New Roman"/>
          <w:bCs/>
          <w:i/>
          <w:sz w:val="24"/>
          <w:szCs w:val="24"/>
        </w:rPr>
        <w:t>. Communication Strategies: A Study of Students with High and Low English Proficiency in the M.3 English Program at Attarkiah Islamiah School</w:t>
      </w:r>
      <w:r w:rsidR="00BD675A" w:rsidRPr="000306E8">
        <w:rPr>
          <w:rFonts w:cs="Times New Roman"/>
          <w:bCs/>
          <w:sz w:val="24"/>
          <w:szCs w:val="24"/>
        </w:rPr>
        <w:t xml:space="preserve">. A Thesis. Prince of Songkla University. </w:t>
      </w:r>
    </w:p>
    <w:p w:rsidR="007E40C9" w:rsidRPr="000306E8" w:rsidRDefault="007E40C9" w:rsidP="006C4DE5">
      <w:pPr>
        <w:autoSpaceDE w:val="0"/>
        <w:autoSpaceDN w:val="0"/>
        <w:adjustRightInd w:val="0"/>
        <w:spacing w:after="100" w:afterAutospacing="1" w:line="240" w:lineRule="auto"/>
        <w:ind w:left="720" w:hanging="720"/>
        <w:jc w:val="both"/>
        <w:rPr>
          <w:rFonts w:cs="Times New Roman"/>
          <w:sz w:val="24"/>
          <w:szCs w:val="24"/>
        </w:rPr>
      </w:pPr>
      <w:r w:rsidRPr="000306E8">
        <w:rPr>
          <w:rFonts w:cs="Times New Roman"/>
          <w:sz w:val="24"/>
          <w:szCs w:val="24"/>
        </w:rPr>
        <w:t xml:space="preserve">Dornyei, Z., &amp; Scott M., L. (1997). Communication Strategies in A Second Language: Definitions and Taxonomies. </w:t>
      </w:r>
      <w:r w:rsidRPr="000306E8">
        <w:rPr>
          <w:rFonts w:cs="Times New Roman"/>
          <w:i/>
          <w:iCs/>
          <w:sz w:val="24"/>
          <w:szCs w:val="24"/>
        </w:rPr>
        <w:t>Language Learning</w:t>
      </w:r>
      <w:r w:rsidRPr="000306E8">
        <w:rPr>
          <w:rFonts w:cs="Times New Roman"/>
          <w:sz w:val="24"/>
          <w:szCs w:val="24"/>
        </w:rPr>
        <w:t xml:space="preserve">.47, 173-210. </w:t>
      </w:r>
    </w:p>
    <w:p w:rsidR="007E40C9" w:rsidRPr="007E40C9" w:rsidRDefault="007E40C9" w:rsidP="006C4DE5">
      <w:pPr>
        <w:spacing w:after="100" w:afterAutospacing="1" w:line="240" w:lineRule="auto"/>
        <w:ind w:left="720" w:hanging="720"/>
        <w:jc w:val="both"/>
        <w:rPr>
          <w:rFonts w:cs="Times New Roman"/>
          <w:sz w:val="24"/>
          <w:szCs w:val="24"/>
        </w:rPr>
      </w:pPr>
      <w:r w:rsidRPr="000306E8">
        <w:rPr>
          <w:rFonts w:cs="Times New Roman"/>
          <w:sz w:val="24"/>
          <w:szCs w:val="24"/>
        </w:rPr>
        <w:t xml:space="preserve">Ellis, R. 1997. </w:t>
      </w:r>
      <w:r w:rsidRPr="000306E8">
        <w:rPr>
          <w:rFonts w:cs="Times New Roman"/>
          <w:i/>
          <w:sz w:val="24"/>
          <w:szCs w:val="24"/>
        </w:rPr>
        <w:t xml:space="preserve">Second Language Acquisition. </w:t>
      </w:r>
      <w:r w:rsidRPr="00307F51">
        <w:rPr>
          <w:rFonts w:cs="Times New Roman"/>
          <w:sz w:val="24"/>
          <w:szCs w:val="24"/>
        </w:rPr>
        <w:t>Oxford:</w:t>
      </w:r>
      <w:r w:rsidRPr="000306E8">
        <w:rPr>
          <w:rFonts w:cs="Times New Roman"/>
          <w:sz w:val="24"/>
          <w:szCs w:val="24"/>
        </w:rPr>
        <w:t xml:space="preserve"> Oxford University Press.</w:t>
      </w:r>
    </w:p>
    <w:p w:rsidR="00BD675A" w:rsidRPr="000306E8" w:rsidRDefault="00BD675A" w:rsidP="006C4DE5">
      <w:pPr>
        <w:autoSpaceDE w:val="0"/>
        <w:autoSpaceDN w:val="0"/>
        <w:adjustRightInd w:val="0"/>
        <w:spacing w:after="100" w:afterAutospacing="1" w:line="240" w:lineRule="auto"/>
        <w:ind w:left="720" w:hanging="720"/>
        <w:jc w:val="both"/>
        <w:rPr>
          <w:rFonts w:cs="Times New Roman"/>
          <w:sz w:val="24"/>
          <w:szCs w:val="24"/>
        </w:rPr>
      </w:pPr>
      <w:r w:rsidRPr="000306E8">
        <w:rPr>
          <w:rFonts w:cs="Times New Roman"/>
          <w:sz w:val="24"/>
          <w:szCs w:val="24"/>
        </w:rPr>
        <w:t xml:space="preserve">Faucette, P. 2001. A Pedagogical Perspective on Communication Strategies: Benefits of Training and an Analysis of English Language Teaching Materials. </w:t>
      </w:r>
      <w:r w:rsidRPr="000306E8">
        <w:rPr>
          <w:rFonts w:cs="Times New Roman"/>
          <w:i/>
          <w:iCs/>
          <w:sz w:val="24"/>
          <w:szCs w:val="24"/>
        </w:rPr>
        <w:t xml:space="preserve">Second Language Studies. </w:t>
      </w:r>
      <w:r w:rsidRPr="000306E8">
        <w:rPr>
          <w:rFonts w:cs="Times New Roman"/>
          <w:sz w:val="24"/>
          <w:szCs w:val="24"/>
        </w:rPr>
        <w:t>19 (2), 1-40.</w:t>
      </w:r>
    </w:p>
    <w:p w:rsidR="00BD675A" w:rsidRPr="000306E8" w:rsidRDefault="00BD675A" w:rsidP="006C4DE5">
      <w:pPr>
        <w:autoSpaceDE w:val="0"/>
        <w:autoSpaceDN w:val="0"/>
        <w:adjustRightInd w:val="0"/>
        <w:spacing w:after="100" w:afterAutospacing="1" w:line="240" w:lineRule="auto"/>
        <w:ind w:left="720" w:hanging="720"/>
        <w:jc w:val="both"/>
        <w:rPr>
          <w:rFonts w:cs="Times New Roman"/>
          <w:bCs/>
          <w:sz w:val="24"/>
          <w:szCs w:val="24"/>
        </w:rPr>
      </w:pPr>
      <w:r w:rsidRPr="000306E8">
        <w:rPr>
          <w:rFonts w:cs="Times New Roman"/>
          <w:sz w:val="24"/>
          <w:szCs w:val="24"/>
        </w:rPr>
        <w:t xml:space="preserve">Kormos, Judit. 2006. </w:t>
      </w:r>
      <w:r w:rsidRPr="000306E8">
        <w:rPr>
          <w:rFonts w:cs="Times New Roman"/>
          <w:i/>
          <w:sz w:val="24"/>
          <w:szCs w:val="24"/>
        </w:rPr>
        <w:t>Speech</w:t>
      </w:r>
      <w:r w:rsidRPr="000306E8">
        <w:rPr>
          <w:rFonts w:cs="Times New Roman"/>
          <w:sz w:val="24"/>
          <w:szCs w:val="24"/>
        </w:rPr>
        <w:t xml:space="preserve"> </w:t>
      </w:r>
      <w:r w:rsidRPr="000306E8">
        <w:rPr>
          <w:rFonts w:cs="Times New Roman"/>
          <w:i/>
          <w:sz w:val="24"/>
          <w:szCs w:val="24"/>
        </w:rPr>
        <w:t xml:space="preserve">Production and Second Language </w:t>
      </w:r>
      <w:r w:rsidR="00C0610C" w:rsidRPr="000306E8">
        <w:rPr>
          <w:rFonts w:cs="Times New Roman"/>
          <w:i/>
          <w:sz w:val="24"/>
          <w:szCs w:val="24"/>
        </w:rPr>
        <w:t>Acquisition</w:t>
      </w:r>
      <w:r w:rsidRPr="000306E8">
        <w:rPr>
          <w:rFonts w:cs="Times New Roman"/>
          <w:sz w:val="24"/>
          <w:szCs w:val="24"/>
        </w:rPr>
        <w:t xml:space="preserve">. New </w:t>
      </w:r>
      <w:r w:rsidR="00ED48AA" w:rsidRPr="000306E8">
        <w:rPr>
          <w:rFonts w:cs="Times New Roman"/>
          <w:sz w:val="24"/>
          <w:szCs w:val="24"/>
        </w:rPr>
        <w:t>Jersey</w:t>
      </w:r>
      <w:r w:rsidRPr="000306E8">
        <w:rPr>
          <w:rFonts w:cs="Times New Roman"/>
          <w:sz w:val="24"/>
          <w:szCs w:val="24"/>
        </w:rPr>
        <w:t>: Lawrence Erlbaum Associates.</w:t>
      </w:r>
    </w:p>
    <w:sectPr w:rsidR="00BD675A" w:rsidRPr="000306E8" w:rsidSect="001A49AD">
      <w:headerReference w:type="default" r:id="rId8"/>
      <w:footerReference w:type="first" r:id="rId9"/>
      <w:pgSz w:w="11909" w:h="16834"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00B" w:rsidRDefault="00AB200B" w:rsidP="001A49AD">
      <w:pPr>
        <w:pStyle w:val="NoSpacing"/>
      </w:pPr>
      <w:r>
        <w:separator/>
      </w:r>
    </w:p>
  </w:endnote>
  <w:endnote w:type="continuationSeparator" w:id="1">
    <w:p w:rsidR="00AB200B" w:rsidRDefault="00AB200B" w:rsidP="001A49AD">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9AD" w:rsidRPr="003C2E85" w:rsidRDefault="001A49AD" w:rsidP="001A49AD">
    <w:pPr>
      <w:pStyle w:val="Footer"/>
      <w:jc w:val="center"/>
      <w:rPr>
        <w:sz w:val="24"/>
        <w:szCs w:val="24"/>
      </w:rPr>
    </w:pPr>
    <w:r w:rsidRPr="003C2E85">
      <w:rPr>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00B" w:rsidRDefault="00AB200B" w:rsidP="001A49AD">
      <w:pPr>
        <w:pStyle w:val="NoSpacing"/>
      </w:pPr>
      <w:r>
        <w:separator/>
      </w:r>
    </w:p>
  </w:footnote>
  <w:footnote w:type="continuationSeparator" w:id="1">
    <w:p w:rsidR="00AB200B" w:rsidRDefault="00AB200B" w:rsidP="001A49AD">
      <w:pPr>
        <w:pStyle w:val="NoSpacing"/>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7230"/>
      <w:docPartObj>
        <w:docPartGallery w:val="Page Numbers (Top of Page)"/>
        <w:docPartUnique/>
      </w:docPartObj>
    </w:sdtPr>
    <w:sdtEndPr>
      <w:rPr>
        <w:sz w:val="24"/>
        <w:szCs w:val="24"/>
      </w:rPr>
    </w:sdtEndPr>
    <w:sdtContent>
      <w:p w:rsidR="001A49AD" w:rsidRPr="004C3FEE" w:rsidRDefault="0060021C">
        <w:pPr>
          <w:pStyle w:val="Header"/>
          <w:jc w:val="right"/>
          <w:rPr>
            <w:sz w:val="24"/>
            <w:szCs w:val="24"/>
          </w:rPr>
        </w:pPr>
        <w:r w:rsidRPr="004C3FEE">
          <w:rPr>
            <w:sz w:val="24"/>
            <w:szCs w:val="24"/>
          </w:rPr>
          <w:fldChar w:fldCharType="begin"/>
        </w:r>
        <w:r w:rsidR="00433F30" w:rsidRPr="004C3FEE">
          <w:rPr>
            <w:sz w:val="24"/>
            <w:szCs w:val="24"/>
          </w:rPr>
          <w:instrText xml:space="preserve"> PAGE   \* MERGEFORMAT </w:instrText>
        </w:r>
        <w:r w:rsidRPr="004C3FEE">
          <w:rPr>
            <w:sz w:val="24"/>
            <w:szCs w:val="24"/>
          </w:rPr>
          <w:fldChar w:fldCharType="separate"/>
        </w:r>
        <w:r w:rsidR="004E62C5">
          <w:rPr>
            <w:noProof/>
            <w:sz w:val="24"/>
            <w:szCs w:val="24"/>
          </w:rPr>
          <w:t>6</w:t>
        </w:r>
        <w:r w:rsidRPr="004C3FEE">
          <w:rPr>
            <w:sz w:val="24"/>
            <w:szCs w:val="24"/>
          </w:rPr>
          <w:fldChar w:fldCharType="end"/>
        </w:r>
      </w:p>
    </w:sdtContent>
  </w:sdt>
  <w:p w:rsidR="001A49AD" w:rsidRDefault="001A49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79B"/>
    <w:multiLevelType w:val="hybridMultilevel"/>
    <w:tmpl w:val="F83A54B2"/>
    <w:lvl w:ilvl="0" w:tplc="488226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00D0440"/>
    <w:multiLevelType w:val="hybridMultilevel"/>
    <w:tmpl w:val="A68A91DC"/>
    <w:lvl w:ilvl="0" w:tplc="49107D56">
      <w:start w:val="1"/>
      <w:numFmt w:val="decimal"/>
      <w:lvlText w:val="%1."/>
      <w:lvlJc w:val="left"/>
      <w:pPr>
        <w:ind w:left="1440" w:hanging="360"/>
      </w:pPr>
      <w:rPr>
        <w:rFonts w:ascii="TimesNewRomanPSMT" w:eastAsiaTheme="minorHAnsi" w:hAnsi="TimesNewRomanPSMT" w:cs="TimesNewRomanPSM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FF0267"/>
    <w:multiLevelType w:val="hybridMultilevel"/>
    <w:tmpl w:val="C95081EC"/>
    <w:lvl w:ilvl="0" w:tplc="4B08D5C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
    <w:nsid w:val="150A4FF7"/>
    <w:multiLevelType w:val="hybridMultilevel"/>
    <w:tmpl w:val="4498E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863BE"/>
    <w:multiLevelType w:val="hybridMultilevel"/>
    <w:tmpl w:val="744288F0"/>
    <w:lvl w:ilvl="0" w:tplc="5DCCE5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8E76F8"/>
    <w:multiLevelType w:val="hybridMultilevel"/>
    <w:tmpl w:val="6786FE92"/>
    <w:lvl w:ilvl="0" w:tplc="1ED2D4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190019"/>
    <w:multiLevelType w:val="hybridMultilevel"/>
    <w:tmpl w:val="A1CC9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635DD"/>
    <w:multiLevelType w:val="hybridMultilevel"/>
    <w:tmpl w:val="14AE9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519C2"/>
    <w:multiLevelType w:val="hybridMultilevel"/>
    <w:tmpl w:val="97DA3368"/>
    <w:lvl w:ilvl="0" w:tplc="662AB7FA">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8B83B90"/>
    <w:multiLevelType w:val="hybridMultilevel"/>
    <w:tmpl w:val="713EC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7D0836"/>
    <w:multiLevelType w:val="hybridMultilevel"/>
    <w:tmpl w:val="BC42E4E4"/>
    <w:lvl w:ilvl="0" w:tplc="2B7C90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3D7E29"/>
    <w:multiLevelType w:val="hybridMultilevel"/>
    <w:tmpl w:val="7DCEEB4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4B623827"/>
    <w:multiLevelType w:val="hybridMultilevel"/>
    <w:tmpl w:val="9DFAF724"/>
    <w:lvl w:ilvl="0" w:tplc="E2628F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2C22634"/>
    <w:multiLevelType w:val="hybridMultilevel"/>
    <w:tmpl w:val="07D48896"/>
    <w:lvl w:ilvl="0" w:tplc="54E415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44A6E2E"/>
    <w:multiLevelType w:val="hybridMultilevel"/>
    <w:tmpl w:val="6D747D82"/>
    <w:lvl w:ilvl="0" w:tplc="7CE864A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9D788B"/>
    <w:multiLevelType w:val="hybridMultilevel"/>
    <w:tmpl w:val="43A22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6A2A96"/>
    <w:multiLevelType w:val="hybridMultilevel"/>
    <w:tmpl w:val="0A7A6F2C"/>
    <w:lvl w:ilvl="0" w:tplc="FD9E4F8C">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72843AD"/>
    <w:multiLevelType w:val="hybridMultilevel"/>
    <w:tmpl w:val="0CBA8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D6958"/>
    <w:multiLevelType w:val="hybridMultilevel"/>
    <w:tmpl w:val="8AC41852"/>
    <w:lvl w:ilvl="0" w:tplc="BD42266C">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9">
    <w:nsid w:val="7B83215A"/>
    <w:multiLevelType w:val="hybridMultilevel"/>
    <w:tmpl w:val="ABCE9C84"/>
    <w:lvl w:ilvl="0" w:tplc="87D6B4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7C797E16"/>
    <w:multiLevelType w:val="hybridMultilevel"/>
    <w:tmpl w:val="7F402AF0"/>
    <w:lvl w:ilvl="0" w:tplc="5510DD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DE62A25"/>
    <w:multiLevelType w:val="hybridMultilevel"/>
    <w:tmpl w:val="69C06AE2"/>
    <w:lvl w:ilvl="0" w:tplc="2D22BA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052477"/>
    <w:multiLevelType w:val="hybridMultilevel"/>
    <w:tmpl w:val="DC38FAE8"/>
    <w:lvl w:ilvl="0" w:tplc="4094EE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1"/>
  </w:num>
  <w:num w:numId="3">
    <w:abstractNumId w:val="14"/>
  </w:num>
  <w:num w:numId="4">
    <w:abstractNumId w:val="19"/>
  </w:num>
  <w:num w:numId="5">
    <w:abstractNumId w:val="10"/>
  </w:num>
  <w:num w:numId="6">
    <w:abstractNumId w:val="16"/>
  </w:num>
  <w:num w:numId="7">
    <w:abstractNumId w:val="0"/>
  </w:num>
  <w:num w:numId="8">
    <w:abstractNumId w:val="17"/>
  </w:num>
  <w:num w:numId="9">
    <w:abstractNumId w:val="1"/>
  </w:num>
  <w:num w:numId="10">
    <w:abstractNumId w:val="15"/>
  </w:num>
  <w:num w:numId="11">
    <w:abstractNumId w:val="13"/>
  </w:num>
  <w:num w:numId="12">
    <w:abstractNumId w:val="21"/>
  </w:num>
  <w:num w:numId="13">
    <w:abstractNumId w:val="3"/>
  </w:num>
  <w:num w:numId="14">
    <w:abstractNumId w:val="2"/>
  </w:num>
  <w:num w:numId="15">
    <w:abstractNumId w:val="18"/>
  </w:num>
  <w:num w:numId="16">
    <w:abstractNumId w:val="6"/>
  </w:num>
  <w:num w:numId="17">
    <w:abstractNumId w:val="7"/>
  </w:num>
  <w:num w:numId="18">
    <w:abstractNumId w:val="8"/>
  </w:num>
  <w:num w:numId="19">
    <w:abstractNumId w:val="4"/>
  </w:num>
  <w:num w:numId="20">
    <w:abstractNumId w:val="20"/>
  </w:num>
  <w:num w:numId="21">
    <w:abstractNumId w:val="22"/>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5944"/>
    <w:rsid w:val="000306E8"/>
    <w:rsid w:val="00031234"/>
    <w:rsid w:val="000B0331"/>
    <w:rsid w:val="000C6829"/>
    <w:rsid w:val="00155944"/>
    <w:rsid w:val="001967D6"/>
    <w:rsid w:val="001A49AD"/>
    <w:rsid w:val="001C08CC"/>
    <w:rsid w:val="001D4094"/>
    <w:rsid w:val="001E43E9"/>
    <w:rsid w:val="00223E0B"/>
    <w:rsid w:val="002A03B1"/>
    <w:rsid w:val="002F41FA"/>
    <w:rsid w:val="00307F51"/>
    <w:rsid w:val="003452F5"/>
    <w:rsid w:val="00350FBA"/>
    <w:rsid w:val="0036714D"/>
    <w:rsid w:val="00371EBC"/>
    <w:rsid w:val="0038469C"/>
    <w:rsid w:val="003876DD"/>
    <w:rsid w:val="003C2E85"/>
    <w:rsid w:val="003F33B9"/>
    <w:rsid w:val="004005F5"/>
    <w:rsid w:val="00423E6F"/>
    <w:rsid w:val="00433F30"/>
    <w:rsid w:val="00463BD9"/>
    <w:rsid w:val="00477490"/>
    <w:rsid w:val="004C3FEE"/>
    <w:rsid w:val="004C40EF"/>
    <w:rsid w:val="004E62C5"/>
    <w:rsid w:val="00561459"/>
    <w:rsid w:val="0058222F"/>
    <w:rsid w:val="0060021C"/>
    <w:rsid w:val="006206E5"/>
    <w:rsid w:val="00692864"/>
    <w:rsid w:val="006A6B0D"/>
    <w:rsid w:val="006B0DA4"/>
    <w:rsid w:val="006B1EFB"/>
    <w:rsid w:val="006C4DE5"/>
    <w:rsid w:val="006E7B60"/>
    <w:rsid w:val="00787A8C"/>
    <w:rsid w:val="007E40C9"/>
    <w:rsid w:val="00805C0E"/>
    <w:rsid w:val="00955022"/>
    <w:rsid w:val="00965396"/>
    <w:rsid w:val="00AB200B"/>
    <w:rsid w:val="00BB67F3"/>
    <w:rsid w:val="00BD675A"/>
    <w:rsid w:val="00C0610C"/>
    <w:rsid w:val="00C27275"/>
    <w:rsid w:val="00C40E49"/>
    <w:rsid w:val="00C52924"/>
    <w:rsid w:val="00C662EE"/>
    <w:rsid w:val="00D37CA0"/>
    <w:rsid w:val="00D52D45"/>
    <w:rsid w:val="00D6418F"/>
    <w:rsid w:val="00DB31F8"/>
    <w:rsid w:val="00E04592"/>
    <w:rsid w:val="00E63DF5"/>
    <w:rsid w:val="00ED18A5"/>
    <w:rsid w:val="00ED48AA"/>
    <w:rsid w:val="00F169C4"/>
    <w:rsid w:val="00F95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14D"/>
    <w:pPr>
      <w:spacing w:after="0" w:line="240" w:lineRule="auto"/>
    </w:pPr>
  </w:style>
  <w:style w:type="paragraph" w:styleId="ListParagraph">
    <w:name w:val="List Paragraph"/>
    <w:basedOn w:val="Normal"/>
    <w:uiPriority w:val="34"/>
    <w:qFormat/>
    <w:rsid w:val="001C08CC"/>
    <w:pPr>
      <w:ind w:left="720"/>
      <w:contextualSpacing/>
    </w:pPr>
  </w:style>
  <w:style w:type="character" w:styleId="Hyperlink">
    <w:name w:val="Hyperlink"/>
    <w:basedOn w:val="DefaultParagraphFont"/>
    <w:uiPriority w:val="99"/>
    <w:unhideWhenUsed/>
    <w:rsid w:val="001C08CC"/>
    <w:rPr>
      <w:color w:val="0000FF" w:themeColor="hyperlink"/>
      <w:u w:val="single"/>
    </w:rPr>
  </w:style>
  <w:style w:type="table" w:styleId="TableGrid">
    <w:name w:val="Table Grid"/>
    <w:basedOn w:val="TableNormal"/>
    <w:uiPriority w:val="59"/>
    <w:rsid w:val="00787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A4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AD"/>
  </w:style>
  <w:style w:type="paragraph" w:styleId="Footer">
    <w:name w:val="footer"/>
    <w:basedOn w:val="Normal"/>
    <w:link w:val="FooterChar"/>
    <w:uiPriority w:val="99"/>
    <w:unhideWhenUsed/>
    <w:rsid w:val="001A4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ansek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Nian Sekar</dc:creator>
  <cp:lastModifiedBy>Nian Sekar</cp:lastModifiedBy>
  <cp:revision>2</cp:revision>
  <dcterms:created xsi:type="dcterms:W3CDTF">2013-09-26T04:57:00Z</dcterms:created>
  <dcterms:modified xsi:type="dcterms:W3CDTF">2013-09-26T04:57:00Z</dcterms:modified>
</cp:coreProperties>
</file>