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5D" w:rsidRPr="00D07CD3" w:rsidRDefault="00142802" w:rsidP="002C11EE">
      <w:pPr>
        <w:spacing w:after="0" w:line="360" w:lineRule="auto"/>
        <w:rPr>
          <w:rFonts w:cstheme="minorHAnsi"/>
          <w:b/>
        </w:rPr>
      </w:pPr>
      <w:r>
        <w:rPr>
          <w:rFonts w:cstheme="minorHAnsi"/>
          <w:b/>
        </w:rPr>
        <w:t>An A</w:t>
      </w:r>
      <w:r w:rsidR="00234C5D" w:rsidRPr="00D07CD3">
        <w:rPr>
          <w:rFonts w:cstheme="minorHAnsi"/>
          <w:b/>
        </w:rPr>
        <w:t>nalysis of Lexical and Grammatical Collocations in Narrative Texts Taken from English Textbook ‘Interlanguage: English for Senior High School Students X’</w:t>
      </w:r>
    </w:p>
    <w:p w:rsidR="002C11EE" w:rsidRPr="00F46C8A" w:rsidRDefault="00046BBC" w:rsidP="002C11EE">
      <w:pPr>
        <w:spacing w:after="0" w:line="360" w:lineRule="auto"/>
        <w:rPr>
          <w:rFonts w:cstheme="minorHAnsi"/>
        </w:rPr>
      </w:pPr>
      <w:r w:rsidRPr="00F46C8A">
        <w:rPr>
          <w:rFonts w:cstheme="minorHAnsi"/>
        </w:rPr>
        <w:tab/>
      </w:r>
    </w:p>
    <w:p w:rsidR="002C11EE" w:rsidRPr="00F46C8A" w:rsidRDefault="002C11EE" w:rsidP="002C11EE">
      <w:pPr>
        <w:spacing w:after="0" w:line="360" w:lineRule="auto"/>
        <w:jc w:val="center"/>
        <w:rPr>
          <w:rFonts w:cstheme="minorHAnsi"/>
        </w:rPr>
      </w:pPr>
      <w:r w:rsidRPr="00F46C8A">
        <w:rPr>
          <w:rFonts w:cstheme="minorHAnsi"/>
        </w:rPr>
        <w:t>Fitri Anggarini</w:t>
      </w:r>
    </w:p>
    <w:p w:rsidR="00234C5D" w:rsidRPr="00F46C8A" w:rsidRDefault="00EB58D3" w:rsidP="002C11EE">
      <w:pPr>
        <w:spacing w:after="0" w:line="360" w:lineRule="auto"/>
        <w:jc w:val="center"/>
        <w:rPr>
          <w:rFonts w:cstheme="minorHAnsi"/>
        </w:rPr>
      </w:pPr>
      <w:r w:rsidRPr="00F46C8A">
        <w:rPr>
          <w:rFonts w:cstheme="minorHAnsi"/>
        </w:rPr>
        <w:t>English Department</w:t>
      </w:r>
      <w:r w:rsidR="00234C5D" w:rsidRPr="00F46C8A">
        <w:rPr>
          <w:rFonts w:cstheme="minorHAnsi"/>
        </w:rPr>
        <w:t>, Faculty of Teacher Training and Educational Sciences, Muhammadiyah University of Purworejo</w:t>
      </w:r>
    </w:p>
    <w:p w:rsidR="002C11EE" w:rsidRPr="00F46C8A" w:rsidRDefault="00234C5D" w:rsidP="002C11EE">
      <w:pPr>
        <w:spacing w:after="0" w:line="360" w:lineRule="auto"/>
        <w:jc w:val="center"/>
        <w:rPr>
          <w:rFonts w:cstheme="minorHAnsi"/>
        </w:rPr>
      </w:pPr>
      <w:r w:rsidRPr="00F46C8A">
        <w:rPr>
          <w:rFonts w:cstheme="minorHAnsi"/>
        </w:rPr>
        <w:t>E-mail</w:t>
      </w:r>
      <w:r w:rsidR="00EB58D3" w:rsidRPr="00F46C8A">
        <w:rPr>
          <w:rFonts w:cstheme="minorHAnsi"/>
        </w:rPr>
        <w:t xml:space="preserve">: </w:t>
      </w:r>
      <w:r w:rsidR="002C11EE" w:rsidRPr="00F46C8A">
        <w:rPr>
          <w:rFonts w:cstheme="minorHAnsi"/>
        </w:rPr>
        <w:t>anggarinifitri@gmail.com</w:t>
      </w:r>
    </w:p>
    <w:p w:rsidR="002C11EE" w:rsidRPr="00F46C8A" w:rsidRDefault="002C11EE" w:rsidP="002C11EE">
      <w:pPr>
        <w:spacing w:after="0" w:line="360" w:lineRule="auto"/>
        <w:rPr>
          <w:rFonts w:cstheme="minorHAnsi"/>
        </w:rPr>
      </w:pPr>
    </w:p>
    <w:p w:rsidR="002C11EE" w:rsidRPr="00D07CD3" w:rsidRDefault="00D07CD3" w:rsidP="002C11EE">
      <w:pPr>
        <w:spacing w:after="0" w:line="240" w:lineRule="auto"/>
        <w:jc w:val="center"/>
        <w:rPr>
          <w:rFonts w:cstheme="minorHAnsi"/>
          <w:b/>
        </w:rPr>
      </w:pPr>
      <w:r w:rsidRPr="00D07CD3">
        <w:rPr>
          <w:rFonts w:cstheme="minorHAnsi"/>
          <w:b/>
        </w:rPr>
        <w:t>Abstract</w:t>
      </w:r>
    </w:p>
    <w:p w:rsidR="00046BBC" w:rsidRPr="00F46C8A" w:rsidRDefault="00046BBC" w:rsidP="00046BBC">
      <w:pPr>
        <w:spacing w:after="0" w:line="240" w:lineRule="auto"/>
        <w:rPr>
          <w:rFonts w:cstheme="minorHAnsi"/>
        </w:rPr>
      </w:pPr>
    </w:p>
    <w:p w:rsidR="00046BBC" w:rsidRPr="00F46C8A" w:rsidRDefault="00CF3682" w:rsidP="00EB58D3">
      <w:pPr>
        <w:spacing w:after="0" w:line="240" w:lineRule="auto"/>
        <w:ind w:firstLine="680"/>
        <w:jc w:val="both"/>
        <w:rPr>
          <w:rFonts w:cstheme="minorHAnsi"/>
        </w:rPr>
      </w:pPr>
      <w:r w:rsidRPr="00F46C8A">
        <w:rPr>
          <w:rFonts w:cstheme="minorHAnsi"/>
        </w:rPr>
        <w:t xml:space="preserve">This study is about describing lexical and grammatical collocations in narrative texts taken from English Textbook ‘Interlanguage: English for Senior High School Students X’. </w:t>
      </w:r>
      <w:r w:rsidR="002C11EE" w:rsidRPr="00F46C8A">
        <w:rPr>
          <w:rFonts w:cstheme="minorHAnsi"/>
        </w:rPr>
        <w:t>The objectives of the resear</w:t>
      </w:r>
      <w:r w:rsidRPr="00F46C8A">
        <w:rPr>
          <w:rFonts w:cstheme="minorHAnsi"/>
        </w:rPr>
        <w:t xml:space="preserve">ch are to describe the types </w:t>
      </w:r>
      <w:r w:rsidR="002C11EE" w:rsidRPr="00F46C8A">
        <w:rPr>
          <w:rFonts w:cstheme="minorHAnsi"/>
        </w:rPr>
        <w:t>and to find the number of lexical and grammatical collocations in narrative texts taken from English Textbook ‘Interlanguage: English for Senior High School Students X’.</w:t>
      </w:r>
      <w:r w:rsidR="00046BBC" w:rsidRPr="00F46C8A">
        <w:rPr>
          <w:rFonts w:cstheme="minorHAnsi"/>
        </w:rPr>
        <w:t xml:space="preserve"> </w:t>
      </w:r>
      <w:r w:rsidR="002C11EE" w:rsidRPr="00F46C8A">
        <w:rPr>
          <w:rFonts w:cstheme="minorHAnsi"/>
        </w:rPr>
        <w:t xml:space="preserve">In this research, the researcher uses a descriptive qualitative research as </w:t>
      </w:r>
      <w:r w:rsidR="009B036B">
        <w:rPr>
          <w:rFonts w:cstheme="minorHAnsi"/>
        </w:rPr>
        <w:t xml:space="preserve">the research method because she </w:t>
      </w:r>
      <w:r w:rsidR="002C11EE" w:rsidRPr="00F46C8A">
        <w:rPr>
          <w:rFonts w:cstheme="minorHAnsi"/>
        </w:rPr>
        <w:t xml:space="preserve">analyzes </w:t>
      </w:r>
      <w:r w:rsidR="006A05B8" w:rsidRPr="00F46C8A">
        <w:rPr>
          <w:rFonts w:cstheme="minorHAnsi"/>
        </w:rPr>
        <w:t>phrases</w:t>
      </w:r>
      <w:r w:rsidR="002C11EE" w:rsidRPr="00F46C8A">
        <w:rPr>
          <w:rFonts w:cstheme="minorHAnsi"/>
        </w:rPr>
        <w:t xml:space="preserve"> </w:t>
      </w:r>
      <w:r w:rsidR="00B370F3" w:rsidRPr="00F46C8A">
        <w:rPr>
          <w:rFonts w:cstheme="minorHAnsi"/>
        </w:rPr>
        <w:t xml:space="preserve">in narrative texts </w:t>
      </w:r>
      <w:r w:rsidR="002C11EE" w:rsidRPr="00F46C8A">
        <w:rPr>
          <w:rFonts w:cstheme="minorHAnsi"/>
        </w:rPr>
        <w:t>which contain collocations.</w:t>
      </w:r>
      <w:r w:rsidR="00046BBC" w:rsidRPr="00F46C8A">
        <w:rPr>
          <w:rFonts w:cstheme="minorHAnsi"/>
        </w:rPr>
        <w:t xml:space="preserve"> The result of the research shows that the data contains both lexical and grammatical collocations. In this research, the researcher found</w:t>
      </w:r>
      <w:r w:rsidRPr="00F46C8A">
        <w:rPr>
          <w:rFonts w:cstheme="minorHAnsi"/>
        </w:rPr>
        <w:t xml:space="preserve"> 297 collocations </w:t>
      </w:r>
      <w:r w:rsidR="00BC7617" w:rsidRPr="00F46C8A">
        <w:rPr>
          <w:rFonts w:cstheme="minorHAnsi"/>
        </w:rPr>
        <w:t>divided</w:t>
      </w:r>
      <w:r w:rsidRPr="00F46C8A">
        <w:rPr>
          <w:rFonts w:cstheme="minorHAnsi"/>
        </w:rPr>
        <w:t xml:space="preserve"> into 67 lexical collocations and 230 grammatical collocations. There are</w:t>
      </w:r>
      <w:r w:rsidR="00046BBC" w:rsidRPr="00F46C8A">
        <w:rPr>
          <w:rFonts w:cstheme="minorHAnsi"/>
        </w:rPr>
        <w:t xml:space="preserve"> 7 types of lexical collocations and 7 types of gramm</w:t>
      </w:r>
      <w:r w:rsidRPr="00F46C8A">
        <w:rPr>
          <w:rFonts w:cstheme="minorHAnsi"/>
        </w:rPr>
        <w:t>atical collocations, namely, L1,</w:t>
      </w:r>
      <w:r w:rsidR="006A05B8" w:rsidRPr="00F46C8A">
        <w:rPr>
          <w:rFonts w:cstheme="minorHAnsi"/>
        </w:rPr>
        <w:t xml:space="preserve"> L2</w:t>
      </w:r>
      <w:r w:rsidRPr="00F46C8A">
        <w:rPr>
          <w:rFonts w:cstheme="minorHAnsi"/>
        </w:rPr>
        <w:t>, L3</w:t>
      </w:r>
      <w:r w:rsidR="00046BBC" w:rsidRPr="00F46C8A">
        <w:rPr>
          <w:rFonts w:cstheme="minorHAnsi"/>
        </w:rPr>
        <w:t>, L4, L5</w:t>
      </w:r>
      <w:r w:rsidRPr="00F46C8A">
        <w:rPr>
          <w:rFonts w:cstheme="minorHAnsi"/>
        </w:rPr>
        <w:t>, L6, L7, G1, G2</w:t>
      </w:r>
      <w:r w:rsidR="006A05B8" w:rsidRPr="00F46C8A">
        <w:rPr>
          <w:rFonts w:cstheme="minorHAnsi"/>
        </w:rPr>
        <w:t>, G3, G4, G5</w:t>
      </w:r>
      <w:r w:rsidR="00046BBC" w:rsidRPr="00F46C8A">
        <w:rPr>
          <w:rFonts w:cstheme="minorHAnsi"/>
        </w:rPr>
        <w:t xml:space="preserve">, G6 </w:t>
      </w:r>
      <w:r w:rsidR="006A05B8" w:rsidRPr="00F46C8A">
        <w:rPr>
          <w:rFonts w:cstheme="minorHAnsi"/>
        </w:rPr>
        <w:t>and G8</w:t>
      </w:r>
      <w:r w:rsidR="00046BBC" w:rsidRPr="00F46C8A">
        <w:rPr>
          <w:rFonts w:cstheme="minorHAnsi"/>
        </w:rPr>
        <w:t xml:space="preserve">. </w:t>
      </w:r>
    </w:p>
    <w:p w:rsidR="00046BBC" w:rsidRPr="00F46C8A" w:rsidRDefault="00416D0D" w:rsidP="00046BBC">
      <w:pPr>
        <w:spacing w:after="0"/>
        <w:ind w:left="1134" w:hanging="1134"/>
        <w:rPr>
          <w:rFonts w:cstheme="minorHAnsi"/>
        </w:rPr>
      </w:pPr>
      <w:r w:rsidRPr="00F46C8A">
        <w:rPr>
          <w:rFonts w:cstheme="minorHAnsi"/>
        </w:rPr>
        <w:t xml:space="preserve">Key words: </w:t>
      </w:r>
      <w:r w:rsidR="00046BBC" w:rsidRPr="00F46C8A">
        <w:rPr>
          <w:rFonts w:cstheme="minorHAnsi"/>
        </w:rPr>
        <w:t>lexical collocation, grammatical collocation, narrative text, English textbook</w:t>
      </w:r>
    </w:p>
    <w:p w:rsidR="00046BBC" w:rsidRPr="00F46C8A" w:rsidRDefault="00046BBC" w:rsidP="006A05B8">
      <w:pPr>
        <w:spacing w:after="0" w:line="360" w:lineRule="auto"/>
        <w:jc w:val="both"/>
        <w:rPr>
          <w:rFonts w:cstheme="minorHAnsi"/>
        </w:rPr>
      </w:pPr>
    </w:p>
    <w:p w:rsidR="00EB58D3" w:rsidRPr="00F46C8A" w:rsidRDefault="00046BBC" w:rsidP="00EB58D3">
      <w:pPr>
        <w:pStyle w:val="ListParagraph"/>
        <w:numPr>
          <w:ilvl w:val="0"/>
          <w:numId w:val="1"/>
        </w:numPr>
        <w:spacing w:after="0" w:line="360" w:lineRule="auto"/>
        <w:ind w:left="426"/>
        <w:jc w:val="both"/>
        <w:rPr>
          <w:rFonts w:cstheme="minorHAnsi"/>
          <w:b/>
        </w:rPr>
      </w:pPr>
      <w:r w:rsidRPr="00F46C8A">
        <w:rPr>
          <w:rFonts w:cstheme="minorHAnsi"/>
          <w:b/>
        </w:rPr>
        <w:t>Introduction</w:t>
      </w:r>
    </w:p>
    <w:p w:rsidR="00EB58D3" w:rsidRPr="00F46C8A" w:rsidRDefault="00046BBC" w:rsidP="00EB58D3">
      <w:pPr>
        <w:pStyle w:val="ListParagraph"/>
        <w:spacing w:after="0" w:line="360" w:lineRule="auto"/>
        <w:ind w:left="425" w:firstLine="680"/>
        <w:jc w:val="both"/>
        <w:rPr>
          <w:rFonts w:cstheme="minorHAnsi"/>
        </w:rPr>
      </w:pPr>
      <w:r w:rsidRPr="00F46C8A">
        <w:rPr>
          <w:rFonts w:cstheme="minorHAnsi"/>
        </w:rPr>
        <w:t xml:space="preserve">English has been taught as the first foreign language in the curriculum of Indonesian school for many years. It is given from kindergarten level to university level. However, many English learners of Indonesia, especially senior high school students, still face difficulties in studying it. One of the ways to teach English in senior high school is by using English textbook. According to </w:t>
      </w:r>
      <w:r w:rsidR="00112861" w:rsidRPr="00F46C8A">
        <w:rPr>
          <w:rFonts w:cstheme="minorHAnsi"/>
        </w:rPr>
        <w:t xml:space="preserve">Hutchinson and Torres (1994: 315), the textbook is an almost universal element of teaching. </w:t>
      </w:r>
      <w:r w:rsidR="006A05B8" w:rsidRPr="00F46C8A">
        <w:rPr>
          <w:rFonts w:cstheme="minorHAnsi"/>
        </w:rPr>
        <w:t>English textbook helps students</w:t>
      </w:r>
      <w:r w:rsidRPr="00F46C8A">
        <w:rPr>
          <w:rFonts w:cstheme="minorHAnsi"/>
        </w:rPr>
        <w:t xml:space="preserve"> to learn English easily because there are many English materials on it such as grammar, pronunciation, genre, vocabulary, etc. </w:t>
      </w:r>
    </w:p>
    <w:p w:rsidR="00EB58D3" w:rsidRPr="00F46C8A" w:rsidRDefault="00D07CD3" w:rsidP="00EB58D3">
      <w:pPr>
        <w:pStyle w:val="ListParagraph"/>
        <w:spacing w:after="0" w:line="360" w:lineRule="auto"/>
        <w:ind w:left="425" w:firstLine="680"/>
        <w:jc w:val="both"/>
        <w:rPr>
          <w:rFonts w:cstheme="minorHAnsi"/>
        </w:rPr>
      </w:pPr>
      <w:r>
        <w:rPr>
          <w:rFonts w:cstheme="minorHAnsi"/>
        </w:rPr>
        <w:t>Grammar</w:t>
      </w:r>
      <w:r w:rsidR="00112861" w:rsidRPr="00F46C8A">
        <w:rPr>
          <w:rFonts w:cstheme="minorHAnsi"/>
        </w:rPr>
        <w:t xml:space="preserve"> is one of the most important aspects of learning a language because </w:t>
      </w:r>
      <w:r>
        <w:rPr>
          <w:rFonts w:cstheme="minorHAnsi"/>
        </w:rPr>
        <w:t xml:space="preserve">we </w:t>
      </w:r>
      <w:r w:rsidR="006D491C">
        <w:rPr>
          <w:rFonts w:cstheme="minorHAnsi"/>
        </w:rPr>
        <w:t xml:space="preserve">can arrange a sentence </w:t>
      </w:r>
      <w:r w:rsidR="00913E9D">
        <w:rPr>
          <w:rFonts w:cstheme="minorHAnsi"/>
        </w:rPr>
        <w:t xml:space="preserve">correctly </w:t>
      </w:r>
      <w:r w:rsidR="007155D4">
        <w:rPr>
          <w:rFonts w:cstheme="minorHAnsi"/>
        </w:rPr>
        <w:t xml:space="preserve">by using English </w:t>
      </w:r>
      <w:r w:rsidR="006D491C">
        <w:rPr>
          <w:rFonts w:cstheme="minorHAnsi"/>
        </w:rPr>
        <w:t xml:space="preserve">grammar </w:t>
      </w:r>
      <w:r>
        <w:rPr>
          <w:rFonts w:cstheme="minorHAnsi"/>
        </w:rPr>
        <w:t>ru</w:t>
      </w:r>
      <w:r w:rsidR="006D491C">
        <w:rPr>
          <w:rFonts w:cstheme="minorHAnsi"/>
        </w:rPr>
        <w:t>les and patterns</w:t>
      </w:r>
      <w:r w:rsidR="00112861" w:rsidRPr="00F46C8A">
        <w:rPr>
          <w:rFonts w:cstheme="minorHAnsi"/>
        </w:rPr>
        <w:t xml:space="preserve">. </w:t>
      </w:r>
      <w:r w:rsidR="00FD50A0" w:rsidRPr="00F46C8A">
        <w:rPr>
          <w:rFonts w:cstheme="minorHAnsi"/>
        </w:rPr>
        <w:t>Therefore</w:t>
      </w:r>
      <w:r w:rsidR="00112861" w:rsidRPr="00F46C8A">
        <w:rPr>
          <w:rFonts w:cstheme="minorHAnsi"/>
        </w:rPr>
        <w:t xml:space="preserve">, English teacher must pay great attention to the students in teaching </w:t>
      </w:r>
      <w:r>
        <w:rPr>
          <w:rFonts w:cstheme="minorHAnsi"/>
        </w:rPr>
        <w:t>grammar</w:t>
      </w:r>
      <w:r w:rsidR="00112861" w:rsidRPr="00F46C8A">
        <w:rPr>
          <w:rFonts w:cstheme="minorHAnsi"/>
        </w:rPr>
        <w:t xml:space="preserve">. Some students are still confused in studying English </w:t>
      </w:r>
      <w:r>
        <w:rPr>
          <w:rFonts w:cstheme="minorHAnsi"/>
        </w:rPr>
        <w:t>grammar</w:t>
      </w:r>
      <w:r w:rsidR="00112861" w:rsidRPr="00F46C8A">
        <w:rPr>
          <w:rFonts w:cstheme="minorHAnsi"/>
        </w:rPr>
        <w:t xml:space="preserve"> </w:t>
      </w:r>
      <w:r w:rsidR="00112861" w:rsidRPr="00F46C8A">
        <w:rPr>
          <w:rFonts w:cstheme="minorHAnsi"/>
        </w:rPr>
        <w:lastRenderedPageBreak/>
        <w:t xml:space="preserve">use, especially in </w:t>
      </w:r>
      <w:r w:rsidR="006D491C">
        <w:rPr>
          <w:rFonts w:cstheme="minorHAnsi"/>
        </w:rPr>
        <w:t>arranging</w:t>
      </w:r>
      <w:r w:rsidR="00112861" w:rsidRPr="00F46C8A">
        <w:rPr>
          <w:rFonts w:cstheme="minorHAnsi"/>
        </w:rPr>
        <w:t xml:space="preserve"> appropriate words combinations. In the aspect of language, we call it collocation. </w:t>
      </w:r>
    </w:p>
    <w:p w:rsidR="00EB58D3" w:rsidRPr="00F46C8A" w:rsidRDefault="00B370F3" w:rsidP="00EB58D3">
      <w:pPr>
        <w:pStyle w:val="ListParagraph"/>
        <w:spacing w:after="0" w:line="360" w:lineRule="auto"/>
        <w:ind w:left="425" w:firstLine="680"/>
        <w:jc w:val="both"/>
        <w:rPr>
          <w:rFonts w:cstheme="minorHAnsi"/>
        </w:rPr>
      </w:pPr>
      <w:r w:rsidRPr="00F46C8A">
        <w:rPr>
          <w:rFonts w:cstheme="minorHAnsi"/>
        </w:rPr>
        <w:t xml:space="preserve">Collocation can be defined in many ways. </w:t>
      </w:r>
      <w:r w:rsidR="00112861" w:rsidRPr="00F46C8A">
        <w:rPr>
          <w:rFonts w:eastAsia="CMR10" w:cstheme="minorHAnsi"/>
        </w:rPr>
        <w:t xml:space="preserve">According to </w:t>
      </w:r>
      <w:r w:rsidR="00112861" w:rsidRPr="00F46C8A">
        <w:rPr>
          <w:rFonts w:eastAsia="PSL-Text" w:cstheme="minorHAnsi"/>
        </w:rPr>
        <w:t xml:space="preserve">McCarthy and O’Dell (2005: 6), a collocation is a pair or groups of words that often used together. </w:t>
      </w:r>
      <w:r w:rsidRPr="00F46C8A">
        <w:rPr>
          <w:rFonts w:eastAsia="PSL-Text" w:cstheme="minorHAnsi"/>
        </w:rPr>
        <w:t xml:space="preserve">For Nattinger and DeCarrio (1992: 36), collocations are defined as strings of specific lexical items that co-occur with a mutual expectancy greater than chance such as </w:t>
      </w:r>
      <w:r w:rsidRPr="00F46C8A">
        <w:rPr>
          <w:rFonts w:eastAsia="PSL-Text" w:cstheme="minorHAnsi"/>
          <w:i/>
        </w:rPr>
        <w:t>rancid butter</w:t>
      </w:r>
      <w:r w:rsidRPr="00F46C8A">
        <w:rPr>
          <w:rFonts w:eastAsia="PSL-Text" w:cstheme="minorHAnsi"/>
        </w:rPr>
        <w:t xml:space="preserve"> and </w:t>
      </w:r>
      <w:r w:rsidRPr="00F46C8A">
        <w:rPr>
          <w:rFonts w:eastAsia="PSL-Text" w:cstheme="minorHAnsi"/>
          <w:i/>
        </w:rPr>
        <w:t>curry favor.</w:t>
      </w:r>
      <w:r w:rsidRPr="00F46C8A">
        <w:rPr>
          <w:rFonts w:cstheme="minorHAnsi"/>
        </w:rPr>
        <w:t xml:space="preserve"> </w:t>
      </w:r>
      <w:r w:rsidR="00112861" w:rsidRPr="00F46C8A">
        <w:rPr>
          <w:rFonts w:cstheme="minorHAnsi"/>
        </w:rPr>
        <w:t xml:space="preserve">Benson et al (1990: ix) say that collocations fall into two major groups: lexical and grammatical collocations. </w:t>
      </w:r>
      <w:r w:rsidR="00374D11" w:rsidRPr="00F46C8A">
        <w:rPr>
          <w:rFonts w:cstheme="minorHAnsi"/>
        </w:rPr>
        <w:t>L</w:t>
      </w:r>
      <w:r w:rsidR="00112861" w:rsidRPr="00F46C8A">
        <w:rPr>
          <w:rFonts w:cstheme="minorHAnsi"/>
        </w:rPr>
        <w:t xml:space="preserve">exical collocations consist of noun, adjective, verbs, and adverbs, such as </w:t>
      </w:r>
      <w:r w:rsidR="00112861" w:rsidRPr="00F46C8A">
        <w:rPr>
          <w:rFonts w:cstheme="minorHAnsi"/>
          <w:i/>
        </w:rPr>
        <w:t>bring in an acquittal, fil</w:t>
      </w:r>
      <w:r w:rsidR="00374D11" w:rsidRPr="00F46C8A">
        <w:rPr>
          <w:rFonts w:cstheme="minorHAnsi"/>
          <w:i/>
        </w:rPr>
        <w:t xml:space="preserve">e an affidavit, </w:t>
      </w:r>
      <w:r w:rsidR="00374D11" w:rsidRPr="00F46C8A">
        <w:rPr>
          <w:rFonts w:cstheme="minorHAnsi"/>
        </w:rPr>
        <w:t>etc (Benson et al., 1990: xxiv)</w:t>
      </w:r>
      <w:r w:rsidR="00112861" w:rsidRPr="00F46C8A">
        <w:rPr>
          <w:rFonts w:cstheme="minorHAnsi"/>
        </w:rPr>
        <w:t xml:space="preserve">. According to Bahns (1993: 57), grammatical collocations, on the other hand, consist of a noun, an adjective or a verb, plus a preposition or a grammatical structure </w:t>
      </w:r>
      <w:r w:rsidR="00374D11" w:rsidRPr="00F46C8A">
        <w:rPr>
          <w:rFonts w:cstheme="minorHAnsi"/>
        </w:rPr>
        <w:t>such as an infinitive or clause.</w:t>
      </w:r>
      <w:r w:rsidR="00112861" w:rsidRPr="00F46C8A">
        <w:rPr>
          <w:rFonts w:cstheme="minorHAnsi"/>
        </w:rPr>
        <w:t xml:space="preserve"> Examples of grammatical collocations </w:t>
      </w:r>
      <w:r w:rsidR="00374D11" w:rsidRPr="00F46C8A">
        <w:rPr>
          <w:rFonts w:cstheme="minorHAnsi"/>
        </w:rPr>
        <w:t>are</w:t>
      </w:r>
      <w:r w:rsidR="00112861" w:rsidRPr="00F46C8A">
        <w:rPr>
          <w:rFonts w:cstheme="minorHAnsi"/>
          <w:i/>
        </w:rPr>
        <w:t xml:space="preserve"> be afraid that, a pleasure to do it, </w:t>
      </w:r>
      <w:r w:rsidR="00112861" w:rsidRPr="00F46C8A">
        <w:rPr>
          <w:rFonts w:cstheme="minorHAnsi"/>
        </w:rPr>
        <w:t>and etc. Collocations spread through book, novel,</w:t>
      </w:r>
      <w:r w:rsidR="00FD50A0" w:rsidRPr="00F46C8A">
        <w:rPr>
          <w:rFonts w:cstheme="minorHAnsi"/>
        </w:rPr>
        <w:t xml:space="preserve"> movie script, textbook, etc. In the</w:t>
      </w:r>
      <w:r w:rsidR="00112861" w:rsidRPr="00F46C8A">
        <w:rPr>
          <w:rFonts w:cstheme="minorHAnsi"/>
        </w:rPr>
        <w:t xml:space="preserve"> English textbook ‘Interlanguage: English for Senior High School Students X, especially, we can find collocations in some </w:t>
      </w:r>
      <w:r w:rsidR="006A05B8" w:rsidRPr="00F46C8A">
        <w:rPr>
          <w:rFonts w:cstheme="minorHAnsi"/>
        </w:rPr>
        <w:t xml:space="preserve">types of </w:t>
      </w:r>
      <w:r w:rsidR="00112861" w:rsidRPr="00F46C8A">
        <w:rPr>
          <w:rFonts w:cstheme="minorHAnsi"/>
        </w:rPr>
        <w:t xml:space="preserve">texts, like narrative text, descriptive text, recount text, news item, etc. In this </w:t>
      </w:r>
      <w:r w:rsidR="006A05B8" w:rsidRPr="00F46C8A">
        <w:rPr>
          <w:rFonts w:cstheme="minorHAnsi"/>
        </w:rPr>
        <w:t>study</w:t>
      </w:r>
      <w:r w:rsidR="00112861" w:rsidRPr="00F46C8A">
        <w:rPr>
          <w:rFonts w:cstheme="minorHAnsi"/>
        </w:rPr>
        <w:t xml:space="preserve">, the researcher only analyzes lexical and grammatical collocations </w:t>
      </w:r>
      <w:r w:rsidR="006A05B8" w:rsidRPr="00F46C8A">
        <w:rPr>
          <w:rFonts w:cstheme="minorHAnsi"/>
        </w:rPr>
        <w:t xml:space="preserve">in narrative texts. </w:t>
      </w:r>
      <w:r w:rsidR="00B34A72" w:rsidRPr="00F46C8A">
        <w:rPr>
          <w:rFonts w:cstheme="minorHAnsi"/>
        </w:rPr>
        <w:t>Gerot and Wignell (1994: 204) state n</w:t>
      </w:r>
      <w:r w:rsidR="00112861" w:rsidRPr="00F46C8A">
        <w:rPr>
          <w:rFonts w:cstheme="minorHAnsi"/>
        </w:rPr>
        <w:t>arrative text is a text which has social function to amuse, entertain, and to deal with actual or vicarious experience in different ways</w:t>
      </w:r>
      <w:r w:rsidR="00B34A72" w:rsidRPr="00F46C8A">
        <w:rPr>
          <w:rFonts w:cstheme="minorHAnsi"/>
        </w:rPr>
        <w:t>.</w:t>
      </w:r>
    </w:p>
    <w:p w:rsidR="00EB58D3" w:rsidRPr="00F46C8A" w:rsidRDefault="00F83203" w:rsidP="00EB58D3">
      <w:pPr>
        <w:pStyle w:val="ListParagraph"/>
        <w:spacing w:after="0" w:line="360" w:lineRule="auto"/>
        <w:ind w:left="425" w:firstLine="680"/>
        <w:jc w:val="both"/>
        <w:rPr>
          <w:rFonts w:eastAsia="Times New Roman" w:cstheme="minorHAnsi"/>
        </w:rPr>
      </w:pPr>
      <w:r w:rsidRPr="00F46C8A">
        <w:rPr>
          <w:rFonts w:cstheme="minorHAnsi"/>
        </w:rPr>
        <w:t>In analyzing the collocations in narrative texts taken from English textbook ‘Interlanguage: English for Senior High School Students X’, the researcher presents some previous of studies in the same field as the guidance in this research. There are three examples of it. F</w:t>
      </w:r>
      <w:r w:rsidR="00FD50A0" w:rsidRPr="00F46C8A">
        <w:rPr>
          <w:rFonts w:cstheme="minorHAnsi"/>
        </w:rPr>
        <w:t>irst</w:t>
      </w:r>
      <w:r w:rsidR="00B34A72" w:rsidRPr="00F46C8A">
        <w:rPr>
          <w:rFonts w:cstheme="minorHAnsi"/>
        </w:rPr>
        <w:t>ly</w:t>
      </w:r>
      <w:r w:rsidR="00FD50A0" w:rsidRPr="00F46C8A">
        <w:rPr>
          <w:rFonts w:cstheme="minorHAnsi"/>
        </w:rPr>
        <w:t xml:space="preserve">, </w:t>
      </w:r>
      <w:r w:rsidRPr="00F46C8A">
        <w:rPr>
          <w:rFonts w:cstheme="minorHAnsi"/>
        </w:rPr>
        <w:t xml:space="preserve">the research done by Muchammad Abdul Azis </w:t>
      </w:r>
      <w:r w:rsidR="00B34A72" w:rsidRPr="00F46C8A">
        <w:rPr>
          <w:rFonts w:cstheme="minorHAnsi"/>
        </w:rPr>
        <w:t xml:space="preserve">(2011) </w:t>
      </w:r>
      <w:r w:rsidRPr="00F46C8A">
        <w:rPr>
          <w:rFonts w:cstheme="minorHAnsi"/>
        </w:rPr>
        <w:t>entitled “Identifying English Grammatical Collocations Found in The Jakarta Post Newspaper and Its Contribution to Writing Course”</w:t>
      </w:r>
      <w:r w:rsidR="00FD50A0" w:rsidRPr="00F46C8A">
        <w:rPr>
          <w:rFonts w:cstheme="minorHAnsi"/>
        </w:rPr>
        <w:t xml:space="preserve">. </w:t>
      </w:r>
      <w:r w:rsidR="00FD50A0" w:rsidRPr="00F46C8A">
        <w:rPr>
          <w:rFonts w:eastAsia="Times New Roman" w:cstheme="minorHAnsi"/>
        </w:rPr>
        <w:t>S</w:t>
      </w:r>
      <w:r w:rsidRPr="00F46C8A">
        <w:rPr>
          <w:rFonts w:eastAsia="Times New Roman" w:cstheme="minorHAnsi"/>
        </w:rPr>
        <w:t>econd</w:t>
      </w:r>
      <w:r w:rsidR="00B34A72" w:rsidRPr="00F46C8A">
        <w:rPr>
          <w:rFonts w:eastAsia="Times New Roman" w:cstheme="minorHAnsi"/>
        </w:rPr>
        <w:t>ly</w:t>
      </w:r>
      <w:r w:rsidR="00FD50A0" w:rsidRPr="00F46C8A">
        <w:rPr>
          <w:rFonts w:eastAsia="Times New Roman" w:cstheme="minorHAnsi"/>
        </w:rPr>
        <w:t xml:space="preserve">, the research </w:t>
      </w:r>
      <w:r w:rsidRPr="00F46C8A">
        <w:rPr>
          <w:rFonts w:eastAsia="Times New Roman" w:cstheme="minorHAnsi"/>
        </w:rPr>
        <w:t>conducted by Cici Puput Lesari</w:t>
      </w:r>
      <w:r w:rsidR="00B34A72" w:rsidRPr="00F46C8A">
        <w:rPr>
          <w:rFonts w:eastAsia="Times New Roman" w:cstheme="minorHAnsi"/>
        </w:rPr>
        <w:t xml:space="preserve"> (2011)</w:t>
      </w:r>
      <w:r w:rsidRPr="00F46C8A">
        <w:rPr>
          <w:rFonts w:eastAsia="Times New Roman" w:cstheme="minorHAnsi"/>
        </w:rPr>
        <w:t xml:space="preserve"> entitled “The Accuracy of Collocation Translation in Travel Magazine </w:t>
      </w:r>
      <w:r w:rsidRPr="00F46C8A">
        <w:rPr>
          <w:rFonts w:eastAsia="Times New Roman" w:cstheme="minorHAnsi"/>
          <w:i/>
        </w:rPr>
        <w:t>Travelounge</w:t>
      </w:r>
      <w:r w:rsidRPr="00F46C8A">
        <w:rPr>
          <w:rFonts w:eastAsia="Times New Roman" w:cstheme="minorHAnsi"/>
        </w:rPr>
        <w:t xml:space="preserve">”. The last research is “An Analysis on Indonesian Translated Collocation in Rick Riordan’s Percy Jackson and the Olympians </w:t>
      </w:r>
      <w:r w:rsidRPr="00F46C8A">
        <w:rPr>
          <w:rFonts w:eastAsia="Times New Roman" w:cstheme="minorHAnsi"/>
          <w:i/>
        </w:rPr>
        <w:t>The Battle of the Labyrinth</w:t>
      </w:r>
      <w:r w:rsidRPr="00F46C8A">
        <w:rPr>
          <w:rFonts w:eastAsia="Times New Roman" w:cstheme="minorHAnsi"/>
        </w:rPr>
        <w:t>” by Putri Agung Rizki</w:t>
      </w:r>
      <w:r w:rsidR="00B34A72" w:rsidRPr="00F46C8A">
        <w:rPr>
          <w:rFonts w:eastAsia="Times New Roman" w:cstheme="minorHAnsi"/>
        </w:rPr>
        <w:t xml:space="preserve"> (2011)</w:t>
      </w:r>
      <w:r w:rsidRPr="00F46C8A">
        <w:rPr>
          <w:rFonts w:eastAsia="Times New Roman" w:cstheme="minorHAnsi"/>
        </w:rPr>
        <w:t>.</w:t>
      </w:r>
    </w:p>
    <w:p w:rsidR="00EB58D3" w:rsidRPr="00F46C8A" w:rsidRDefault="00F83203" w:rsidP="00EB58D3">
      <w:pPr>
        <w:pStyle w:val="ListParagraph"/>
        <w:spacing w:after="0" w:line="360" w:lineRule="auto"/>
        <w:ind w:left="425" w:firstLine="680"/>
        <w:jc w:val="both"/>
        <w:rPr>
          <w:rFonts w:eastAsia="Times New Roman" w:cstheme="minorHAnsi"/>
        </w:rPr>
      </w:pPr>
      <w:r w:rsidRPr="00F46C8A">
        <w:rPr>
          <w:rFonts w:eastAsia="Times New Roman" w:cstheme="minorHAnsi"/>
        </w:rPr>
        <w:t>The thr</w:t>
      </w:r>
      <w:r w:rsidR="00906DC8">
        <w:rPr>
          <w:rFonts w:eastAsia="Times New Roman" w:cstheme="minorHAnsi"/>
        </w:rPr>
        <w:t>ee previous of studies above have</w:t>
      </w:r>
      <w:r w:rsidRPr="00F46C8A">
        <w:rPr>
          <w:rFonts w:eastAsia="Times New Roman" w:cstheme="minorHAnsi"/>
        </w:rPr>
        <w:t xml:space="preserve"> similarity and difference with the present research. The similarity is that they are conducted to find and explain the </w:t>
      </w:r>
      <w:r w:rsidRPr="00F46C8A">
        <w:rPr>
          <w:rFonts w:eastAsia="Times New Roman" w:cstheme="minorHAnsi"/>
        </w:rPr>
        <w:lastRenderedPageBreak/>
        <w:t xml:space="preserve">types of English collocations in texts. However, this research has differences with the researches that have done. The first researcher used </w:t>
      </w:r>
      <w:r w:rsidRPr="00F46C8A">
        <w:rPr>
          <w:rFonts w:eastAsia="Times New Roman" w:cstheme="minorHAnsi"/>
          <w:i/>
        </w:rPr>
        <w:t>The Jakarta Post</w:t>
      </w:r>
      <w:r w:rsidRPr="00F46C8A">
        <w:rPr>
          <w:rFonts w:eastAsia="Times New Roman" w:cstheme="minorHAnsi"/>
        </w:rPr>
        <w:t xml:space="preserve"> newspaper as the object of research, the second researcher took a travel magazine </w:t>
      </w:r>
      <w:r w:rsidRPr="00F46C8A">
        <w:rPr>
          <w:rFonts w:eastAsia="Times New Roman" w:cstheme="minorHAnsi"/>
          <w:i/>
        </w:rPr>
        <w:t>Travelongue</w:t>
      </w:r>
      <w:r w:rsidRPr="00F46C8A">
        <w:rPr>
          <w:rFonts w:eastAsia="Times New Roman" w:cstheme="minorHAnsi"/>
        </w:rPr>
        <w:t xml:space="preserve"> as the object of research, and the third researcher used novel </w:t>
      </w:r>
      <w:r w:rsidRPr="00F46C8A">
        <w:rPr>
          <w:rFonts w:eastAsia="Times New Roman" w:cstheme="minorHAnsi"/>
          <w:i/>
        </w:rPr>
        <w:t>Percy Jackson and the Olympians</w:t>
      </w:r>
      <w:r w:rsidRPr="00F46C8A">
        <w:rPr>
          <w:rFonts w:eastAsia="Times New Roman" w:cstheme="minorHAnsi"/>
        </w:rPr>
        <w:t xml:space="preserve"> “</w:t>
      </w:r>
      <w:r w:rsidRPr="00F46C8A">
        <w:rPr>
          <w:rFonts w:eastAsia="Times New Roman" w:cstheme="minorHAnsi"/>
          <w:i/>
        </w:rPr>
        <w:t>The Battle of the Labyrinth</w:t>
      </w:r>
      <w:r w:rsidRPr="00F46C8A">
        <w:rPr>
          <w:rFonts w:eastAsia="Times New Roman" w:cstheme="minorHAnsi"/>
        </w:rPr>
        <w:t>” as the object of the research. Meanwhile, in this research, the researcher chooses English textbook ‘Interlanguage: English for Senior High School Students X’ as the object of research.</w:t>
      </w:r>
    </w:p>
    <w:p w:rsidR="00112861" w:rsidRPr="00F46C8A" w:rsidRDefault="00112861" w:rsidP="00EB58D3">
      <w:pPr>
        <w:pStyle w:val="ListParagraph"/>
        <w:spacing w:after="0" w:line="360" w:lineRule="auto"/>
        <w:ind w:left="425" w:firstLine="680"/>
        <w:jc w:val="both"/>
        <w:rPr>
          <w:rFonts w:cstheme="minorHAnsi"/>
          <w:b/>
        </w:rPr>
      </w:pPr>
      <w:r w:rsidRPr="00F46C8A">
        <w:rPr>
          <w:rFonts w:cstheme="minorHAnsi"/>
        </w:rPr>
        <w:t xml:space="preserve">Based on the explanation above, the researcher tries to describe the types of lexical and grammatical collocations and </w:t>
      </w:r>
      <w:r w:rsidR="004F0CD1" w:rsidRPr="00F46C8A">
        <w:rPr>
          <w:rFonts w:cstheme="minorHAnsi"/>
        </w:rPr>
        <w:t xml:space="preserve">find </w:t>
      </w:r>
      <w:r w:rsidRPr="00F46C8A">
        <w:rPr>
          <w:rFonts w:cstheme="minorHAnsi"/>
        </w:rPr>
        <w:t>the number of lexical and grammatical collocations in narrative texts by conducting a research entitled “An Analysis of Lexical and Grammatical Collocation</w:t>
      </w:r>
      <w:r w:rsidR="0041700A">
        <w:rPr>
          <w:rFonts w:cstheme="minorHAnsi"/>
        </w:rPr>
        <w:t>s</w:t>
      </w:r>
      <w:r w:rsidRPr="00F46C8A">
        <w:rPr>
          <w:rFonts w:cstheme="minorHAnsi"/>
        </w:rPr>
        <w:t xml:space="preserve"> in Narrative Texts Taken from English Textbook Interlanguage: English for Senior High School Students X”.</w:t>
      </w:r>
    </w:p>
    <w:p w:rsidR="00046BBC" w:rsidRPr="00F46C8A" w:rsidRDefault="00046BBC" w:rsidP="00046BBC">
      <w:pPr>
        <w:pStyle w:val="ListParagraph"/>
        <w:spacing w:after="0" w:line="360" w:lineRule="auto"/>
        <w:ind w:left="284"/>
        <w:jc w:val="both"/>
        <w:rPr>
          <w:rFonts w:cstheme="minorHAnsi"/>
        </w:rPr>
      </w:pPr>
    </w:p>
    <w:p w:rsidR="00D9469C" w:rsidRPr="00F46C8A" w:rsidRDefault="00D9469C" w:rsidP="00E76715">
      <w:pPr>
        <w:pStyle w:val="ListParagraph"/>
        <w:numPr>
          <w:ilvl w:val="0"/>
          <w:numId w:val="1"/>
        </w:numPr>
        <w:spacing w:after="0" w:line="360" w:lineRule="auto"/>
        <w:ind w:left="426"/>
        <w:jc w:val="both"/>
        <w:rPr>
          <w:rFonts w:cstheme="minorHAnsi"/>
          <w:b/>
        </w:rPr>
      </w:pPr>
      <w:r w:rsidRPr="00F46C8A">
        <w:rPr>
          <w:rFonts w:cstheme="minorHAnsi"/>
          <w:b/>
        </w:rPr>
        <w:t>Research Method</w:t>
      </w:r>
    </w:p>
    <w:p w:rsidR="00D9469C" w:rsidRPr="00F46C8A" w:rsidRDefault="00D9469C" w:rsidP="00D9469C">
      <w:pPr>
        <w:pStyle w:val="ListParagraph"/>
        <w:spacing w:after="0" w:line="360" w:lineRule="auto"/>
        <w:ind w:left="425" w:firstLine="680"/>
        <w:jc w:val="both"/>
        <w:rPr>
          <w:rFonts w:cstheme="minorHAnsi"/>
        </w:rPr>
      </w:pPr>
      <w:r w:rsidRPr="00F46C8A">
        <w:rPr>
          <w:rFonts w:cstheme="minorHAnsi"/>
        </w:rPr>
        <w:t xml:space="preserve">In this research, the researcher uses a descriptive qualitative method. The researcher uses this type because the data produced are in the form of words rather than number (Bodgan and Biken in Sugiyono, 2011: 13).  </w:t>
      </w:r>
      <w:r w:rsidR="003125C8" w:rsidRPr="00F46C8A">
        <w:rPr>
          <w:rFonts w:cstheme="minorHAnsi"/>
        </w:rPr>
        <w:t>T</w:t>
      </w:r>
      <w:r w:rsidRPr="00F46C8A">
        <w:rPr>
          <w:rFonts w:cstheme="minorHAnsi"/>
        </w:rPr>
        <w:t xml:space="preserve">his research </w:t>
      </w:r>
      <w:r w:rsidR="009F2B71" w:rsidRPr="00F46C8A">
        <w:rPr>
          <w:rFonts w:cstheme="minorHAnsi"/>
        </w:rPr>
        <w:t>was designed to analyze and describe</w:t>
      </w:r>
      <w:r w:rsidRPr="00F46C8A">
        <w:rPr>
          <w:rFonts w:cstheme="minorHAnsi"/>
        </w:rPr>
        <w:t xml:space="preserve"> about lexical and grammatical collocations in narrative texts taken from English textbook ‘Interlanguage: English for Senior High School Students X’.</w:t>
      </w:r>
    </w:p>
    <w:p w:rsidR="00D9469C" w:rsidRPr="00F46C8A" w:rsidRDefault="00D9469C" w:rsidP="00D9469C">
      <w:pPr>
        <w:pStyle w:val="ListParagraph"/>
        <w:spacing w:after="0" w:line="360" w:lineRule="auto"/>
        <w:ind w:left="425" w:firstLine="680"/>
        <w:jc w:val="both"/>
        <w:rPr>
          <w:rFonts w:cstheme="minorHAnsi"/>
        </w:rPr>
      </w:pPr>
      <w:r w:rsidRPr="00F46C8A">
        <w:rPr>
          <w:rFonts w:cstheme="minorHAnsi"/>
        </w:rPr>
        <w:t xml:space="preserve">Data is all facts and numbers which can be used as a source to arrange information (Arikunto, 2006: 118). </w:t>
      </w:r>
      <w:r w:rsidR="00F148E6" w:rsidRPr="00F46C8A">
        <w:rPr>
          <w:rFonts w:cstheme="minorHAnsi"/>
        </w:rPr>
        <w:t xml:space="preserve">Meanwhile, source of data on the research is subject from where the data can be gained (Arikunto, 2010: 172). </w:t>
      </w:r>
      <w:r w:rsidRPr="00F46C8A">
        <w:rPr>
          <w:rFonts w:cstheme="minorHAnsi"/>
        </w:rPr>
        <w:t xml:space="preserve">The data analyzed in this research are phrases found in five narrative texts entitled Kyai Jegod, Princess Loro Jonggrang, Queen Aji Bidara Putih, Snow Bridge and Cinderella. The source of data in this research is English textbook ‘Interlanguage: English for Senior High School Students X’ published by Pusat Perbukuan, Departemen Pendidikan Nasional in 2008. </w:t>
      </w:r>
    </w:p>
    <w:p w:rsidR="00F148E6" w:rsidRPr="00F46C8A" w:rsidRDefault="00F148E6" w:rsidP="00F148E6">
      <w:pPr>
        <w:pStyle w:val="ListParagraph"/>
        <w:spacing w:after="0" w:line="360" w:lineRule="auto"/>
        <w:ind w:left="425" w:firstLine="680"/>
        <w:jc w:val="both"/>
        <w:rPr>
          <w:rFonts w:cstheme="minorHAnsi"/>
        </w:rPr>
      </w:pPr>
      <w:r w:rsidRPr="00F46C8A">
        <w:rPr>
          <w:rFonts w:cstheme="minorHAnsi"/>
        </w:rPr>
        <w:t>T</w:t>
      </w:r>
      <w:r w:rsidR="00D9469C" w:rsidRPr="00F46C8A">
        <w:rPr>
          <w:rFonts w:cstheme="minorHAnsi"/>
        </w:rPr>
        <w:t>he</w:t>
      </w:r>
      <w:r w:rsidR="009F2B71" w:rsidRPr="00F46C8A">
        <w:rPr>
          <w:rFonts w:cstheme="minorHAnsi"/>
        </w:rPr>
        <w:t xml:space="preserve"> researcher collect</w:t>
      </w:r>
      <w:r w:rsidRPr="00F46C8A">
        <w:rPr>
          <w:rFonts w:cstheme="minorHAnsi"/>
        </w:rPr>
        <w:t xml:space="preserve">s the data by </w:t>
      </w:r>
      <w:r w:rsidR="009F2B71" w:rsidRPr="00F46C8A">
        <w:rPr>
          <w:rFonts w:cstheme="minorHAnsi"/>
        </w:rPr>
        <w:t>c</w:t>
      </w:r>
      <w:r w:rsidR="00D9469C" w:rsidRPr="00F46C8A">
        <w:rPr>
          <w:rFonts w:cstheme="minorHAnsi"/>
        </w:rPr>
        <w:t>ollecting the narrative texts from the English textbook</w:t>
      </w:r>
      <w:r w:rsidRPr="00F46C8A">
        <w:rPr>
          <w:rFonts w:cstheme="minorHAnsi"/>
        </w:rPr>
        <w:t>,</w:t>
      </w:r>
      <w:r w:rsidR="00234C5D" w:rsidRPr="00F46C8A">
        <w:rPr>
          <w:rFonts w:cstheme="minorHAnsi"/>
        </w:rPr>
        <w:t xml:space="preserve"> </w:t>
      </w:r>
      <w:r w:rsidR="009F2B71" w:rsidRPr="00F46C8A">
        <w:rPr>
          <w:rFonts w:cstheme="minorHAnsi"/>
        </w:rPr>
        <w:t>r</w:t>
      </w:r>
      <w:r w:rsidR="00D9469C" w:rsidRPr="00F46C8A">
        <w:rPr>
          <w:rFonts w:cstheme="minorHAnsi"/>
        </w:rPr>
        <w:t>eading the narr</w:t>
      </w:r>
      <w:r w:rsidRPr="00F46C8A">
        <w:rPr>
          <w:rFonts w:cstheme="minorHAnsi"/>
        </w:rPr>
        <w:t xml:space="preserve">ative texts, </w:t>
      </w:r>
      <w:r w:rsidR="009F2B71" w:rsidRPr="00F46C8A">
        <w:rPr>
          <w:rFonts w:cstheme="minorHAnsi"/>
        </w:rPr>
        <w:t>d</w:t>
      </w:r>
      <w:r w:rsidR="00D9469C" w:rsidRPr="00F46C8A">
        <w:rPr>
          <w:rFonts w:cstheme="minorHAnsi"/>
        </w:rPr>
        <w:t>ividing the narrative texts into sentences</w:t>
      </w:r>
      <w:r w:rsidRPr="00F46C8A">
        <w:rPr>
          <w:rFonts w:cstheme="minorHAnsi"/>
        </w:rPr>
        <w:t xml:space="preserve">, and </w:t>
      </w:r>
      <w:r w:rsidR="009F2B71" w:rsidRPr="00F46C8A">
        <w:rPr>
          <w:rFonts w:cstheme="minorHAnsi"/>
        </w:rPr>
        <w:t>f</w:t>
      </w:r>
      <w:r w:rsidR="00D9469C" w:rsidRPr="00F46C8A">
        <w:rPr>
          <w:rFonts w:cstheme="minorHAnsi"/>
        </w:rPr>
        <w:t>inding phrases in each sentence of the narrative texts which contain lexic</w:t>
      </w:r>
      <w:r w:rsidRPr="00F46C8A">
        <w:rPr>
          <w:rFonts w:cstheme="minorHAnsi"/>
        </w:rPr>
        <w:t>al and grammatical collocations. Then,</w:t>
      </w:r>
      <w:r w:rsidR="00D9469C" w:rsidRPr="00F46C8A">
        <w:rPr>
          <w:rFonts w:cstheme="minorHAnsi"/>
        </w:rPr>
        <w:t xml:space="preserve"> the researcher uses descriptive </w:t>
      </w:r>
      <w:r w:rsidR="00D9469C" w:rsidRPr="00F46C8A">
        <w:rPr>
          <w:rFonts w:cstheme="minorHAnsi"/>
        </w:rPr>
        <w:lastRenderedPageBreak/>
        <w:t>analysis as the technique of analyzing data</w:t>
      </w:r>
      <w:r w:rsidRPr="00F46C8A">
        <w:rPr>
          <w:rFonts w:cstheme="minorHAnsi"/>
        </w:rPr>
        <w:t xml:space="preserve"> to know the types and the number of lexical and grammatical collocations in the form of percentages.</w:t>
      </w:r>
    </w:p>
    <w:p w:rsidR="003125C8" w:rsidRPr="00F46C8A" w:rsidRDefault="003125C8" w:rsidP="003125C8">
      <w:pPr>
        <w:pStyle w:val="ListParagraph"/>
        <w:spacing w:after="0" w:line="360" w:lineRule="auto"/>
        <w:ind w:left="425" w:firstLine="680"/>
        <w:jc w:val="both"/>
        <w:rPr>
          <w:rFonts w:cstheme="minorHAnsi"/>
        </w:rPr>
      </w:pPr>
    </w:p>
    <w:p w:rsidR="00E76715" w:rsidRPr="00F46C8A" w:rsidRDefault="00C55A9C" w:rsidP="00E76715">
      <w:pPr>
        <w:pStyle w:val="ListParagraph"/>
        <w:numPr>
          <w:ilvl w:val="0"/>
          <w:numId w:val="1"/>
        </w:numPr>
        <w:spacing w:after="0" w:line="360" w:lineRule="auto"/>
        <w:ind w:left="426"/>
        <w:jc w:val="both"/>
        <w:rPr>
          <w:rFonts w:cstheme="minorHAnsi"/>
          <w:b/>
        </w:rPr>
      </w:pPr>
      <w:r w:rsidRPr="00F46C8A">
        <w:rPr>
          <w:rFonts w:cstheme="minorHAnsi"/>
          <w:b/>
        </w:rPr>
        <w:t xml:space="preserve">Finding and </w:t>
      </w:r>
      <w:r w:rsidR="00112861" w:rsidRPr="00F46C8A">
        <w:rPr>
          <w:rFonts w:cstheme="minorHAnsi"/>
          <w:b/>
        </w:rPr>
        <w:t>Discussion</w:t>
      </w:r>
    </w:p>
    <w:p w:rsidR="00E76715" w:rsidRPr="00F46C8A" w:rsidRDefault="00C55A9C" w:rsidP="00E76715">
      <w:pPr>
        <w:pStyle w:val="ListParagraph"/>
        <w:spacing w:after="0" w:line="360" w:lineRule="auto"/>
        <w:ind w:left="425" w:firstLine="680"/>
        <w:jc w:val="both"/>
        <w:rPr>
          <w:rFonts w:cstheme="minorHAnsi"/>
        </w:rPr>
      </w:pPr>
      <w:r w:rsidRPr="00F46C8A">
        <w:rPr>
          <w:rFonts w:cstheme="minorHAnsi"/>
        </w:rPr>
        <w:t xml:space="preserve">The findings of this research show that </w:t>
      </w:r>
      <w:r w:rsidR="00E76715" w:rsidRPr="00F46C8A">
        <w:rPr>
          <w:rFonts w:cstheme="minorHAnsi"/>
        </w:rPr>
        <w:t>there are 297 collocations found in five narrative texts entitled ‘Kyai Jegod, The Legend of Princess Loro Jonggrang, Queen Aji Bidara Putih, Snow Bridge and Cinderella’ which are divided into 67 lexical collocations and 230 grammatical collocations. The number of each type of lexical and grammatical collocations is presented in the table below:</w:t>
      </w:r>
    </w:p>
    <w:p w:rsidR="00A0588A" w:rsidRPr="00F46C8A" w:rsidRDefault="00A0588A" w:rsidP="00BC7617">
      <w:pPr>
        <w:spacing w:after="0" w:line="240" w:lineRule="auto"/>
        <w:ind w:firstLine="425"/>
        <w:rPr>
          <w:rFonts w:cstheme="minorHAnsi"/>
        </w:rPr>
      </w:pPr>
      <w:r w:rsidRPr="00F46C8A">
        <w:rPr>
          <w:rFonts w:cstheme="minorHAnsi"/>
        </w:rPr>
        <w:t>Table 3</w:t>
      </w:r>
    </w:p>
    <w:p w:rsidR="00A0588A" w:rsidRPr="00F46C8A" w:rsidRDefault="00A0588A" w:rsidP="00BC7617">
      <w:pPr>
        <w:spacing w:after="0" w:line="240" w:lineRule="auto"/>
        <w:ind w:firstLine="425"/>
        <w:rPr>
          <w:rFonts w:cstheme="minorHAnsi"/>
        </w:rPr>
      </w:pPr>
      <w:r w:rsidRPr="00F46C8A">
        <w:rPr>
          <w:rFonts w:cstheme="minorHAnsi"/>
        </w:rPr>
        <w:t>The Number of Lexical and Grammatical Collocations</w:t>
      </w:r>
    </w:p>
    <w:tbl>
      <w:tblPr>
        <w:tblStyle w:val="TableGrid"/>
        <w:tblW w:w="8098" w:type="dxa"/>
        <w:tblInd w:w="432" w:type="dxa"/>
        <w:tblLayout w:type="fixed"/>
        <w:tblLook w:val="04A0"/>
      </w:tblPr>
      <w:tblGrid>
        <w:gridCol w:w="1367"/>
        <w:gridCol w:w="1036"/>
        <w:gridCol w:w="846"/>
        <w:gridCol w:w="850"/>
        <w:gridCol w:w="992"/>
        <w:gridCol w:w="993"/>
        <w:gridCol w:w="992"/>
        <w:gridCol w:w="1022"/>
      </w:tblGrid>
      <w:tr w:rsidR="00A0588A" w:rsidRPr="00F46C8A" w:rsidTr="00C975ED">
        <w:tc>
          <w:tcPr>
            <w:tcW w:w="1367" w:type="dxa"/>
            <w:vMerge w:val="restart"/>
            <w:vAlign w:val="center"/>
          </w:tcPr>
          <w:p w:rsidR="00A0588A" w:rsidRPr="00F46C8A" w:rsidRDefault="00A0588A" w:rsidP="009F4B62">
            <w:pPr>
              <w:jc w:val="center"/>
              <w:rPr>
                <w:rFonts w:cstheme="minorHAnsi"/>
                <w:b/>
              </w:rPr>
            </w:pPr>
            <w:r w:rsidRPr="00F46C8A">
              <w:rPr>
                <w:rFonts w:cstheme="minorHAnsi"/>
                <w:b/>
              </w:rPr>
              <w:t>Types of Collocation</w:t>
            </w:r>
          </w:p>
        </w:tc>
        <w:tc>
          <w:tcPr>
            <w:tcW w:w="1036" w:type="dxa"/>
            <w:vMerge w:val="restart"/>
            <w:vAlign w:val="center"/>
          </w:tcPr>
          <w:p w:rsidR="00A0588A" w:rsidRPr="00F46C8A" w:rsidRDefault="00A0588A" w:rsidP="009F4B62">
            <w:pPr>
              <w:jc w:val="center"/>
              <w:rPr>
                <w:rFonts w:cstheme="minorHAnsi"/>
                <w:b/>
              </w:rPr>
            </w:pPr>
            <w:r w:rsidRPr="00F46C8A">
              <w:rPr>
                <w:rFonts w:cstheme="minorHAnsi"/>
                <w:b/>
              </w:rPr>
              <w:t>Types of Category</w:t>
            </w:r>
          </w:p>
        </w:tc>
        <w:tc>
          <w:tcPr>
            <w:tcW w:w="4673" w:type="dxa"/>
            <w:gridSpan w:val="5"/>
          </w:tcPr>
          <w:p w:rsidR="00A0588A" w:rsidRPr="00F46C8A" w:rsidRDefault="00A0588A" w:rsidP="009F4B62">
            <w:pPr>
              <w:jc w:val="center"/>
              <w:rPr>
                <w:rFonts w:cstheme="minorHAnsi"/>
                <w:b/>
              </w:rPr>
            </w:pPr>
            <w:r w:rsidRPr="00F46C8A">
              <w:rPr>
                <w:rFonts w:cstheme="minorHAnsi"/>
                <w:b/>
              </w:rPr>
              <w:t>The Number of Collocations</w:t>
            </w:r>
          </w:p>
        </w:tc>
        <w:tc>
          <w:tcPr>
            <w:tcW w:w="1022" w:type="dxa"/>
            <w:vMerge w:val="restart"/>
            <w:vAlign w:val="center"/>
          </w:tcPr>
          <w:p w:rsidR="00A0588A" w:rsidRPr="00F46C8A" w:rsidRDefault="00A0588A" w:rsidP="009F4B62">
            <w:pPr>
              <w:jc w:val="center"/>
              <w:rPr>
                <w:rFonts w:cstheme="minorHAnsi"/>
                <w:b/>
              </w:rPr>
            </w:pPr>
            <w:r w:rsidRPr="00F46C8A">
              <w:rPr>
                <w:rFonts w:cstheme="minorHAnsi"/>
                <w:b/>
              </w:rPr>
              <w:t>Total</w:t>
            </w:r>
          </w:p>
        </w:tc>
      </w:tr>
      <w:tr w:rsidR="00C975ED" w:rsidRPr="00F46C8A" w:rsidTr="00C975ED">
        <w:tc>
          <w:tcPr>
            <w:tcW w:w="1367" w:type="dxa"/>
            <w:vMerge/>
          </w:tcPr>
          <w:p w:rsidR="00A0588A" w:rsidRPr="00F46C8A" w:rsidRDefault="00A0588A" w:rsidP="009F4B62">
            <w:pPr>
              <w:jc w:val="center"/>
              <w:rPr>
                <w:rFonts w:cstheme="minorHAnsi"/>
                <w:b/>
              </w:rPr>
            </w:pPr>
          </w:p>
        </w:tc>
        <w:tc>
          <w:tcPr>
            <w:tcW w:w="1036" w:type="dxa"/>
            <w:vMerge/>
          </w:tcPr>
          <w:p w:rsidR="00A0588A" w:rsidRPr="00F46C8A" w:rsidRDefault="00A0588A" w:rsidP="009F4B62">
            <w:pPr>
              <w:jc w:val="center"/>
              <w:rPr>
                <w:rFonts w:cstheme="minorHAnsi"/>
                <w:b/>
              </w:rPr>
            </w:pPr>
          </w:p>
        </w:tc>
        <w:tc>
          <w:tcPr>
            <w:tcW w:w="846" w:type="dxa"/>
          </w:tcPr>
          <w:p w:rsidR="00A0588A" w:rsidRPr="00F46C8A" w:rsidRDefault="00A0588A" w:rsidP="009F4B62">
            <w:pPr>
              <w:jc w:val="center"/>
              <w:rPr>
                <w:rFonts w:cstheme="minorHAnsi"/>
                <w:b/>
              </w:rPr>
            </w:pPr>
            <w:r w:rsidRPr="00F46C8A">
              <w:rPr>
                <w:rFonts w:cstheme="minorHAnsi"/>
                <w:b/>
              </w:rPr>
              <w:t>Text 1</w:t>
            </w:r>
          </w:p>
        </w:tc>
        <w:tc>
          <w:tcPr>
            <w:tcW w:w="850" w:type="dxa"/>
          </w:tcPr>
          <w:p w:rsidR="00A0588A" w:rsidRPr="00F46C8A" w:rsidRDefault="00A0588A" w:rsidP="009F4B62">
            <w:pPr>
              <w:jc w:val="center"/>
              <w:rPr>
                <w:rFonts w:cstheme="minorHAnsi"/>
                <w:b/>
              </w:rPr>
            </w:pPr>
            <w:r w:rsidRPr="00F46C8A">
              <w:rPr>
                <w:rFonts w:cstheme="minorHAnsi"/>
                <w:b/>
              </w:rPr>
              <w:t>Text 2</w:t>
            </w:r>
          </w:p>
        </w:tc>
        <w:tc>
          <w:tcPr>
            <w:tcW w:w="992" w:type="dxa"/>
          </w:tcPr>
          <w:p w:rsidR="00A0588A" w:rsidRPr="00F46C8A" w:rsidRDefault="00A0588A" w:rsidP="009F4B62">
            <w:pPr>
              <w:jc w:val="center"/>
              <w:rPr>
                <w:rFonts w:cstheme="minorHAnsi"/>
                <w:b/>
              </w:rPr>
            </w:pPr>
            <w:r w:rsidRPr="00F46C8A">
              <w:rPr>
                <w:rFonts w:cstheme="minorHAnsi"/>
                <w:b/>
              </w:rPr>
              <w:t>Text 3</w:t>
            </w:r>
          </w:p>
        </w:tc>
        <w:tc>
          <w:tcPr>
            <w:tcW w:w="993" w:type="dxa"/>
          </w:tcPr>
          <w:p w:rsidR="00A0588A" w:rsidRPr="00F46C8A" w:rsidRDefault="00A0588A" w:rsidP="009F4B62">
            <w:pPr>
              <w:jc w:val="center"/>
              <w:rPr>
                <w:rFonts w:cstheme="minorHAnsi"/>
                <w:b/>
              </w:rPr>
            </w:pPr>
            <w:r w:rsidRPr="00F46C8A">
              <w:rPr>
                <w:rFonts w:cstheme="minorHAnsi"/>
                <w:b/>
              </w:rPr>
              <w:t>Text 4</w:t>
            </w:r>
          </w:p>
        </w:tc>
        <w:tc>
          <w:tcPr>
            <w:tcW w:w="992" w:type="dxa"/>
          </w:tcPr>
          <w:p w:rsidR="00A0588A" w:rsidRPr="00F46C8A" w:rsidRDefault="00A0588A" w:rsidP="009F4B62">
            <w:pPr>
              <w:jc w:val="center"/>
              <w:rPr>
                <w:rFonts w:cstheme="minorHAnsi"/>
                <w:b/>
              </w:rPr>
            </w:pPr>
            <w:r w:rsidRPr="00F46C8A">
              <w:rPr>
                <w:rFonts w:cstheme="minorHAnsi"/>
                <w:b/>
              </w:rPr>
              <w:t>Text 5</w:t>
            </w:r>
          </w:p>
        </w:tc>
        <w:tc>
          <w:tcPr>
            <w:tcW w:w="1022" w:type="dxa"/>
            <w:vMerge/>
          </w:tcPr>
          <w:p w:rsidR="00A0588A" w:rsidRPr="00F46C8A" w:rsidRDefault="00A0588A" w:rsidP="009F4B62">
            <w:pPr>
              <w:jc w:val="center"/>
              <w:rPr>
                <w:rFonts w:cstheme="minorHAnsi"/>
                <w:b/>
              </w:rPr>
            </w:pPr>
          </w:p>
        </w:tc>
      </w:tr>
      <w:tr w:rsidR="00C975ED" w:rsidRPr="00F46C8A" w:rsidTr="00C975ED">
        <w:tc>
          <w:tcPr>
            <w:tcW w:w="1367" w:type="dxa"/>
            <w:vMerge w:val="restart"/>
            <w:vAlign w:val="center"/>
          </w:tcPr>
          <w:p w:rsidR="00A0588A" w:rsidRPr="00F46C8A" w:rsidRDefault="00A0588A" w:rsidP="009F4B62">
            <w:pPr>
              <w:jc w:val="center"/>
              <w:rPr>
                <w:rFonts w:cstheme="minorHAnsi"/>
              </w:rPr>
            </w:pPr>
            <w:r w:rsidRPr="00F46C8A">
              <w:rPr>
                <w:rFonts w:cstheme="minorHAnsi"/>
              </w:rPr>
              <w:t>Lexical Collocations</w:t>
            </w:r>
          </w:p>
        </w:tc>
        <w:tc>
          <w:tcPr>
            <w:tcW w:w="1036" w:type="dxa"/>
            <w:vAlign w:val="center"/>
          </w:tcPr>
          <w:p w:rsidR="00A0588A" w:rsidRPr="00F46C8A" w:rsidRDefault="00A0588A" w:rsidP="009F4B62">
            <w:pPr>
              <w:jc w:val="center"/>
              <w:rPr>
                <w:rFonts w:cstheme="minorHAnsi"/>
              </w:rPr>
            </w:pPr>
            <w:r w:rsidRPr="00F46C8A">
              <w:rPr>
                <w:rFonts w:cstheme="minorHAnsi"/>
              </w:rPr>
              <w:t>L1</w:t>
            </w:r>
          </w:p>
        </w:tc>
        <w:tc>
          <w:tcPr>
            <w:tcW w:w="846" w:type="dxa"/>
          </w:tcPr>
          <w:p w:rsidR="00A0588A"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(20%)</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1 (14.29%)</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6 (20.69%)</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 xml:space="preserve">6 </w:t>
            </w:r>
          </w:p>
          <w:p w:rsidR="00A0588A" w:rsidRPr="00F46C8A" w:rsidRDefault="00A0588A" w:rsidP="009F4B62">
            <w:pPr>
              <w:jc w:val="center"/>
              <w:rPr>
                <w:rFonts w:cstheme="minorHAnsi"/>
                <w:sz w:val="20"/>
                <w:szCs w:val="20"/>
              </w:rPr>
            </w:pPr>
            <w:r w:rsidRPr="00F46C8A">
              <w:rPr>
                <w:rFonts w:cstheme="minorHAnsi"/>
                <w:sz w:val="20"/>
                <w:szCs w:val="20"/>
              </w:rPr>
              <w:t>(25%)</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14</w:t>
            </w:r>
          </w:p>
          <w:p w:rsidR="00A0588A" w:rsidRPr="00F46C8A" w:rsidRDefault="00A0588A" w:rsidP="009F4B62">
            <w:pPr>
              <w:jc w:val="center"/>
              <w:rPr>
                <w:rFonts w:cstheme="minorHAnsi"/>
                <w:sz w:val="20"/>
                <w:szCs w:val="20"/>
              </w:rPr>
            </w:pPr>
            <w:r w:rsidRPr="00F46C8A">
              <w:rPr>
                <w:rFonts w:cstheme="minorHAnsi"/>
                <w:sz w:val="20"/>
                <w:szCs w:val="20"/>
              </w:rPr>
              <w:t>(20.89%)</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L2</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(6.89%)</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2</w:t>
            </w:r>
          </w:p>
          <w:p w:rsidR="00A0588A" w:rsidRPr="00F46C8A" w:rsidRDefault="00A0588A" w:rsidP="009F4B62">
            <w:pPr>
              <w:jc w:val="center"/>
              <w:rPr>
                <w:rFonts w:cstheme="minorHAnsi"/>
                <w:sz w:val="20"/>
                <w:szCs w:val="20"/>
              </w:rPr>
            </w:pPr>
            <w:r w:rsidRPr="00F46C8A">
              <w:rPr>
                <w:rFonts w:cstheme="minorHAnsi"/>
                <w:sz w:val="20"/>
                <w:szCs w:val="20"/>
              </w:rPr>
              <w:t>(2.99%)</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L3</w:t>
            </w:r>
          </w:p>
        </w:tc>
        <w:tc>
          <w:tcPr>
            <w:tcW w:w="846" w:type="dxa"/>
          </w:tcPr>
          <w:p w:rsidR="00A0588A" w:rsidRPr="00F46C8A" w:rsidRDefault="00A0588A" w:rsidP="009F4B62">
            <w:pPr>
              <w:jc w:val="center"/>
              <w:rPr>
                <w:rFonts w:cstheme="minorHAnsi"/>
                <w:sz w:val="20"/>
                <w:szCs w:val="20"/>
              </w:rPr>
            </w:pPr>
            <w:r w:rsidRPr="00F46C8A">
              <w:rPr>
                <w:rFonts w:cstheme="minorHAnsi"/>
                <w:sz w:val="20"/>
                <w:szCs w:val="20"/>
              </w:rPr>
              <w:t xml:space="preserve">4 </w:t>
            </w:r>
          </w:p>
          <w:p w:rsidR="00A0588A" w:rsidRPr="00F46C8A" w:rsidRDefault="00A0588A" w:rsidP="009F4B62">
            <w:pPr>
              <w:jc w:val="center"/>
              <w:rPr>
                <w:rFonts w:cstheme="minorHAnsi"/>
                <w:sz w:val="20"/>
                <w:szCs w:val="20"/>
              </w:rPr>
            </w:pPr>
            <w:r w:rsidRPr="00F46C8A">
              <w:rPr>
                <w:rFonts w:cstheme="minorHAnsi"/>
                <w:sz w:val="20"/>
                <w:szCs w:val="20"/>
              </w:rPr>
              <w:t>(80%)</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4 (57.14%)</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8 (27.59%)</w:t>
            </w:r>
          </w:p>
        </w:tc>
        <w:tc>
          <w:tcPr>
            <w:tcW w:w="992" w:type="dxa"/>
          </w:tcPr>
          <w:p w:rsidR="004F0CD1" w:rsidRPr="00F46C8A" w:rsidRDefault="00A0588A" w:rsidP="009F4B62">
            <w:pPr>
              <w:tabs>
                <w:tab w:val="center" w:pos="233"/>
              </w:tabs>
              <w:jc w:val="center"/>
              <w:rPr>
                <w:rFonts w:cstheme="minorHAnsi"/>
                <w:sz w:val="20"/>
                <w:szCs w:val="20"/>
              </w:rPr>
            </w:pPr>
            <w:r w:rsidRPr="00F46C8A">
              <w:rPr>
                <w:rFonts w:cstheme="minorHAnsi"/>
                <w:sz w:val="20"/>
                <w:szCs w:val="20"/>
              </w:rPr>
              <w:t xml:space="preserve">9 </w:t>
            </w:r>
          </w:p>
          <w:p w:rsidR="00A0588A" w:rsidRPr="00F46C8A" w:rsidRDefault="00A0588A" w:rsidP="009F4B62">
            <w:pPr>
              <w:tabs>
                <w:tab w:val="center" w:pos="233"/>
              </w:tabs>
              <w:jc w:val="center"/>
              <w:rPr>
                <w:rFonts w:cstheme="minorHAnsi"/>
                <w:sz w:val="20"/>
                <w:szCs w:val="20"/>
              </w:rPr>
            </w:pPr>
            <w:r w:rsidRPr="00F46C8A">
              <w:rPr>
                <w:rFonts w:cstheme="minorHAnsi"/>
                <w:sz w:val="20"/>
                <w:szCs w:val="20"/>
              </w:rPr>
              <w:t>(37.5%)</w:t>
            </w:r>
          </w:p>
        </w:tc>
        <w:tc>
          <w:tcPr>
            <w:tcW w:w="1022" w:type="dxa"/>
            <w:vAlign w:val="center"/>
          </w:tcPr>
          <w:p w:rsidR="00A0588A" w:rsidRPr="00F46C8A" w:rsidRDefault="00A0588A" w:rsidP="009F4B62">
            <w:pPr>
              <w:tabs>
                <w:tab w:val="center" w:pos="233"/>
              </w:tabs>
              <w:jc w:val="center"/>
              <w:rPr>
                <w:rFonts w:cstheme="minorHAnsi"/>
                <w:sz w:val="20"/>
                <w:szCs w:val="20"/>
              </w:rPr>
            </w:pPr>
            <w:r w:rsidRPr="00F46C8A">
              <w:rPr>
                <w:rFonts w:cstheme="minorHAnsi"/>
                <w:sz w:val="20"/>
                <w:szCs w:val="20"/>
              </w:rPr>
              <w:t>25</w:t>
            </w:r>
          </w:p>
          <w:p w:rsidR="00A0588A" w:rsidRPr="00F46C8A" w:rsidRDefault="00A0588A" w:rsidP="009F4B62">
            <w:pPr>
              <w:tabs>
                <w:tab w:val="center" w:pos="233"/>
              </w:tabs>
              <w:jc w:val="center"/>
              <w:rPr>
                <w:rFonts w:cstheme="minorHAnsi"/>
                <w:sz w:val="20"/>
                <w:szCs w:val="20"/>
              </w:rPr>
            </w:pPr>
            <w:r w:rsidRPr="00F46C8A">
              <w:rPr>
                <w:rFonts w:cstheme="minorHAnsi"/>
                <w:sz w:val="20"/>
                <w:szCs w:val="20"/>
              </w:rPr>
              <w:t>(37.31%)</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L4</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1</w:t>
            </w:r>
          </w:p>
          <w:p w:rsidR="00A0588A" w:rsidRPr="00F46C8A" w:rsidRDefault="00A0588A" w:rsidP="009F4B62">
            <w:pPr>
              <w:jc w:val="center"/>
              <w:rPr>
                <w:rFonts w:cstheme="minorHAnsi"/>
                <w:sz w:val="20"/>
                <w:szCs w:val="20"/>
              </w:rPr>
            </w:pPr>
            <w:r w:rsidRPr="00F46C8A">
              <w:rPr>
                <w:rFonts w:cstheme="minorHAnsi"/>
                <w:sz w:val="20"/>
                <w:szCs w:val="20"/>
              </w:rPr>
              <w:t>(50%)</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1 (14.29%)</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7 (24.14%)</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(4.17%)</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10</w:t>
            </w:r>
          </w:p>
          <w:p w:rsidR="00A0588A" w:rsidRPr="00F46C8A" w:rsidRDefault="00A0588A" w:rsidP="009F4B62">
            <w:pPr>
              <w:jc w:val="center"/>
              <w:rPr>
                <w:rFonts w:cstheme="minorHAnsi"/>
                <w:sz w:val="20"/>
                <w:szCs w:val="20"/>
              </w:rPr>
            </w:pPr>
            <w:r w:rsidRPr="00F46C8A">
              <w:rPr>
                <w:rFonts w:cstheme="minorHAnsi"/>
                <w:sz w:val="20"/>
                <w:szCs w:val="20"/>
              </w:rPr>
              <w:t>(14.93%)</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L5</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(3.45%)</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(8.33%)</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3</w:t>
            </w:r>
          </w:p>
          <w:p w:rsidR="00A0588A" w:rsidRPr="00F46C8A" w:rsidRDefault="00A0588A" w:rsidP="009F4B62">
            <w:pPr>
              <w:jc w:val="center"/>
              <w:rPr>
                <w:rFonts w:cstheme="minorHAnsi"/>
                <w:sz w:val="20"/>
                <w:szCs w:val="20"/>
              </w:rPr>
            </w:pPr>
            <w:r w:rsidRPr="00F46C8A">
              <w:rPr>
                <w:rFonts w:cstheme="minorHAnsi"/>
                <w:sz w:val="20"/>
                <w:szCs w:val="20"/>
              </w:rPr>
              <w:t>(4.48%)</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L6</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1 (14.29%)</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1</w:t>
            </w:r>
          </w:p>
          <w:p w:rsidR="00A0588A" w:rsidRPr="00F46C8A" w:rsidRDefault="00A0588A" w:rsidP="009F4B62">
            <w:pPr>
              <w:jc w:val="center"/>
              <w:rPr>
                <w:rFonts w:cstheme="minorHAnsi"/>
                <w:sz w:val="20"/>
                <w:szCs w:val="20"/>
              </w:rPr>
            </w:pPr>
            <w:r w:rsidRPr="00F46C8A">
              <w:rPr>
                <w:rFonts w:cstheme="minorHAnsi"/>
                <w:sz w:val="20"/>
                <w:szCs w:val="20"/>
              </w:rPr>
              <w:t xml:space="preserve"> (3.45%)</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(8.33%)</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4</w:t>
            </w:r>
          </w:p>
          <w:p w:rsidR="00A0588A" w:rsidRPr="00F46C8A" w:rsidRDefault="00A0588A" w:rsidP="009F4B62">
            <w:pPr>
              <w:jc w:val="center"/>
              <w:rPr>
                <w:rFonts w:cstheme="minorHAnsi"/>
                <w:sz w:val="20"/>
                <w:szCs w:val="20"/>
              </w:rPr>
            </w:pPr>
            <w:r w:rsidRPr="00F46C8A">
              <w:rPr>
                <w:rFonts w:cstheme="minorHAnsi"/>
                <w:sz w:val="20"/>
                <w:szCs w:val="20"/>
              </w:rPr>
              <w:t>(5.97%)</w:t>
            </w:r>
          </w:p>
        </w:tc>
      </w:tr>
      <w:tr w:rsidR="00C975ED" w:rsidRPr="00F46C8A" w:rsidTr="00C975ED">
        <w:tc>
          <w:tcPr>
            <w:tcW w:w="1367" w:type="dxa"/>
            <w:vMerge/>
          </w:tcPr>
          <w:p w:rsidR="00A0588A" w:rsidRPr="00F46C8A" w:rsidRDefault="00A0588A" w:rsidP="009F4B62">
            <w:pPr>
              <w:jc w:val="center"/>
              <w:rPr>
                <w:rFonts w:cstheme="minorHAnsi"/>
              </w:rPr>
            </w:pPr>
          </w:p>
        </w:tc>
        <w:tc>
          <w:tcPr>
            <w:tcW w:w="1036" w:type="dxa"/>
            <w:vAlign w:val="center"/>
          </w:tcPr>
          <w:p w:rsidR="00A0588A" w:rsidRPr="00F46C8A" w:rsidRDefault="00A0588A" w:rsidP="009F4B62">
            <w:pPr>
              <w:jc w:val="center"/>
              <w:rPr>
                <w:rFonts w:cstheme="minorHAnsi"/>
                <w:b/>
              </w:rPr>
            </w:pPr>
            <w:r w:rsidRPr="00F46C8A">
              <w:rPr>
                <w:rFonts w:cstheme="minorHAnsi"/>
              </w:rPr>
              <w:t>L7</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(50%)</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4 (13.79%)</w:t>
            </w:r>
          </w:p>
        </w:tc>
        <w:tc>
          <w:tcPr>
            <w:tcW w:w="992" w:type="dxa"/>
          </w:tcPr>
          <w:p w:rsidR="00A0588A" w:rsidRPr="00F46C8A" w:rsidRDefault="004F0CD1" w:rsidP="009F4B62">
            <w:pPr>
              <w:jc w:val="center"/>
              <w:rPr>
                <w:rFonts w:cstheme="minorHAnsi"/>
                <w:sz w:val="20"/>
                <w:szCs w:val="20"/>
              </w:rPr>
            </w:pPr>
            <w:r w:rsidRPr="00F46C8A">
              <w:rPr>
                <w:rFonts w:cstheme="minorHAnsi"/>
                <w:sz w:val="20"/>
                <w:szCs w:val="20"/>
              </w:rPr>
              <w:t>4 (16.67%</w:t>
            </w:r>
            <w:r w:rsidR="00A0588A"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9</w:t>
            </w:r>
          </w:p>
          <w:p w:rsidR="00A0588A" w:rsidRPr="00F46C8A" w:rsidRDefault="00A0588A" w:rsidP="009F4B62">
            <w:pPr>
              <w:jc w:val="center"/>
              <w:rPr>
                <w:rFonts w:cstheme="minorHAnsi"/>
                <w:sz w:val="20"/>
                <w:szCs w:val="20"/>
              </w:rPr>
            </w:pPr>
            <w:r w:rsidRPr="00F46C8A">
              <w:rPr>
                <w:rFonts w:cstheme="minorHAnsi"/>
                <w:sz w:val="20"/>
                <w:szCs w:val="20"/>
              </w:rPr>
              <w:t>(13.43%)</w:t>
            </w:r>
          </w:p>
        </w:tc>
      </w:tr>
      <w:tr w:rsidR="00C975ED" w:rsidRPr="00F46C8A" w:rsidTr="00C975ED">
        <w:tc>
          <w:tcPr>
            <w:tcW w:w="1367" w:type="dxa"/>
            <w:vMerge w:val="restart"/>
            <w:vAlign w:val="center"/>
          </w:tcPr>
          <w:p w:rsidR="00A0588A" w:rsidRPr="00F46C8A" w:rsidRDefault="00A0588A" w:rsidP="009F4B62">
            <w:pPr>
              <w:jc w:val="center"/>
              <w:rPr>
                <w:rFonts w:cstheme="minorHAnsi"/>
              </w:rPr>
            </w:pPr>
            <w:r w:rsidRPr="00F46C8A">
              <w:rPr>
                <w:rFonts w:cstheme="minorHAnsi"/>
              </w:rPr>
              <w:t>Grammatical Collocations</w:t>
            </w:r>
          </w:p>
        </w:tc>
        <w:tc>
          <w:tcPr>
            <w:tcW w:w="1036" w:type="dxa"/>
            <w:vAlign w:val="center"/>
          </w:tcPr>
          <w:p w:rsidR="00A0588A" w:rsidRPr="00F46C8A" w:rsidRDefault="00A0588A" w:rsidP="009F4B62">
            <w:pPr>
              <w:jc w:val="center"/>
              <w:rPr>
                <w:rFonts w:cstheme="minorHAnsi"/>
              </w:rPr>
            </w:pPr>
            <w:r w:rsidRPr="00F46C8A">
              <w:rPr>
                <w:rFonts w:cstheme="minorHAnsi"/>
              </w:rPr>
              <w:t>G1</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5 (6.67%)</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(3.70%)</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(3.26%)</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5 </w:t>
            </w:r>
          </w:p>
          <w:p w:rsidR="00A0588A" w:rsidRPr="00F46C8A" w:rsidRDefault="00A0588A" w:rsidP="009F4B62">
            <w:pPr>
              <w:jc w:val="center"/>
              <w:rPr>
                <w:rFonts w:cstheme="minorHAnsi"/>
                <w:sz w:val="20"/>
                <w:szCs w:val="20"/>
              </w:rPr>
            </w:pPr>
            <w:r w:rsidRPr="00F46C8A">
              <w:rPr>
                <w:rFonts w:cstheme="minorHAnsi"/>
                <w:sz w:val="20"/>
                <w:szCs w:val="20"/>
              </w:rPr>
              <w:t>(7.46%)</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12</w:t>
            </w:r>
          </w:p>
          <w:p w:rsidR="00A0588A" w:rsidRPr="00F46C8A" w:rsidRDefault="00A0588A" w:rsidP="009F4B62">
            <w:pPr>
              <w:jc w:val="center"/>
              <w:rPr>
                <w:rFonts w:cstheme="minorHAnsi"/>
                <w:sz w:val="20"/>
                <w:szCs w:val="20"/>
              </w:rPr>
            </w:pPr>
            <w:r w:rsidRPr="00F46C8A">
              <w:rPr>
                <w:rFonts w:cstheme="minorHAnsi"/>
                <w:sz w:val="20"/>
                <w:szCs w:val="20"/>
              </w:rPr>
              <w:t>(5.22%)</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G2</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3</w:t>
            </w:r>
          </w:p>
          <w:p w:rsidR="00A0588A" w:rsidRPr="00F46C8A" w:rsidRDefault="00A0588A" w:rsidP="009F4B62">
            <w:pPr>
              <w:jc w:val="center"/>
              <w:rPr>
                <w:rFonts w:cstheme="minorHAnsi"/>
                <w:sz w:val="20"/>
                <w:szCs w:val="20"/>
              </w:rPr>
            </w:pPr>
            <w:r w:rsidRPr="00F46C8A">
              <w:rPr>
                <w:rFonts w:cstheme="minorHAnsi"/>
                <w:sz w:val="20"/>
                <w:szCs w:val="20"/>
              </w:rPr>
              <w:t>(4.00%)</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(6.45%)</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5</w:t>
            </w:r>
          </w:p>
          <w:p w:rsidR="00A0588A" w:rsidRPr="00F46C8A" w:rsidRDefault="00A0588A" w:rsidP="009F4B62">
            <w:pPr>
              <w:jc w:val="center"/>
              <w:rPr>
                <w:rFonts w:cstheme="minorHAnsi"/>
                <w:sz w:val="20"/>
                <w:szCs w:val="20"/>
              </w:rPr>
            </w:pPr>
            <w:r w:rsidRPr="00F46C8A">
              <w:rPr>
                <w:rFonts w:cstheme="minorHAnsi"/>
                <w:sz w:val="20"/>
                <w:szCs w:val="20"/>
              </w:rPr>
              <w:t>(2.17%)</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G3</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4 (5.33%)</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(3.70%)</w:t>
            </w:r>
          </w:p>
        </w:tc>
        <w:tc>
          <w:tcPr>
            <w:tcW w:w="993"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5</w:t>
            </w:r>
          </w:p>
          <w:p w:rsidR="00A0588A" w:rsidRPr="00F46C8A" w:rsidRDefault="00A0588A" w:rsidP="009F4B62">
            <w:pPr>
              <w:jc w:val="center"/>
              <w:rPr>
                <w:rFonts w:cstheme="minorHAnsi"/>
                <w:sz w:val="20"/>
                <w:szCs w:val="20"/>
              </w:rPr>
            </w:pPr>
            <w:r w:rsidRPr="00F46C8A">
              <w:rPr>
                <w:rFonts w:cstheme="minorHAnsi"/>
                <w:sz w:val="20"/>
                <w:szCs w:val="20"/>
              </w:rPr>
              <w:t>(2.17%)</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G4</w:t>
            </w:r>
          </w:p>
        </w:tc>
        <w:tc>
          <w:tcPr>
            <w:tcW w:w="846"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(3.33%)</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2 (2.67%)</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(7.41%)</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4 (12.90%)</w:t>
            </w:r>
          </w:p>
        </w:tc>
        <w:tc>
          <w:tcPr>
            <w:tcW w:w="992" w:type="dxa"/>
          </w:tcPr>
          <w:p w:rsidR="00A0588A" w:rsidRPr="00F46C8A" w:rsidRDefault="004F0CD1" w:rsidP="009F4B62">
            <w:pPr>
              <w:jc w:val="center"/>
              <w:rPr>
                <w:rFonts w:cstheme="minorHAnsi"/>
                <w:sz w:val="20"/>
                <w:szCs w:val="20"/>
              </w:rPr>
            </w:pPr>
            <w:r w:rsidRPr="00F46C8A">
              <w:rPr>
                <w:rFonts w:cstheme="minorHAnsi"/>
                <w:sz w:val="20"/>
                <w:szCs w:val="20"/>
              </w:rPr>
              <w:t>13 (19.40</w:t>
            </w:r>
            <w:r w:rsidR="00A0588A"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22</w:t>
            </w:r>
          </w:p>
          <w:p w:rsidR="00A0588A" w:rsidRPr="00F46C8A" w:rsidRDefault="00A0588A" w:rsidP="009F4B62">
            <w:pPr>
              <w:jc w:val="center"/>
              <w:rPr>
                <w:rFonts w:cstheme="minorHAnsi"/>
                <w:sz w:val="20"/>
                <w:szCs w:val="20"/>
              </w:rPr>
            </w:pPr>
            <w:r w:rsidRPr="00F46C8A">
              <w:rPr>
                <w:rFonts w:cstheme="minorHAnsi"/>
                <w:sz w:val="20"/>
                <w:szCs w:val="20"/>
              </w:rPr>
              <w:t>(9.57%)</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G5</w:t>
            </w:r>
          </w:p>
        </w:tc>
        <w:tc>
          <w:tcPr>
            <w:tcW w:w="846" w:type="dxa"/>
          </w:tcPr>
          <w:p w:rsidR="00A0588A" w:rsidRPr="00F46C8A" w:rsidRDefault="00A0588A" w:rsidP="009F4B62">
            <w:pPr>
              <w:jc w:val="center"/>
              <w:rPr>
                <w:rFonts w:cstheme="minorHAnsi"/>
                <w:sz w:val="20"/>
                <w:szCs w:val="20"/>
              </w:rPr>
            </w:pPr>
            <w:r w:rsidRPr="00F46C8A">
              <w:rPr>
                <w:rFonts w:cstheme="minorHAnsi"/>
                <w:sz w:val="20"/>
                <w:szCs w:val="20"/>
              </w:rPr>
              <w:t>1</w:t>
            </w:r>
          </w:p>
          <w:p w:rsidR="00A0588A" w:rsidRPr="00F46C8A" w:rsidRDefault="00A0588A" w:rsidP="009F4B62">
            <w:pPr>
              <w:jc w:val="center"/>
              <w:rPr>
                <w:rFonts w:cstheme="minorHAnsi"/>
                <w:sz w:val="20"/>
                <w:szCs w:val="20"/>
              </w:rPr>
            </w:pPr>
            <w:r w:rsidRPr="00F46C8A">
              <w:rPr>
                <w:rFonts w:cstheme="minorHAnsi"/>
                <w:sz w:val="20"/>
                <w:szCs w:val="20"/>
              </w:rPr>
              <w:t>(3.33%)</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1 (1.33%)</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(3.70%)</w:t>
            </w:r>
          </w:p>
        </w:tc>
        <w:tc>
          <w:tcPr>
            <w:tcW w:w="993" w:type="dxa"/>
          </w:tcPr>
          <w:p w:rsidR="004F0CD1" w:rsidRPr="00F46C8A" w:rsidRDefault="00A0588A" w:rsidP="009F4B62">
            <w:pPr>
              <w:jc w:val="center"/>
              <w:rPr>
                <w:rFonts w:cstheme="minorHAnsi"/>
                <w:sz w:val="20"/>
                <w:szCs w:val="20"/>
              </w:rPr>
            </w:pPr>
            <w:r w:rsidRPr="00F46C8A">
              <w:rPr>
                <w:rFonts w:cstheme="minorHAnsi"/>
                <w:sz w:val="20"/>
                <w:szCs w:val="20"/>
              </w:rPr>
              <w:t xml:space="preserve">2 </w:t>
            </w:r>
          </w:p>
          <w:p w:rsidR="00A0588A" w:rsidRPr="00F46C8A" w:rsidRDefault="00A0588A" w:rsidP="009F4B62">
            <w:pPr>
              <w:jc w:val="center"/>
              <w:rPr>
                <w:rFonts w:cstheme="minorHAnsi"/>
                <w:sz w:val="20"/>
                <w:szCs w:val="20"/>
              </w:rPr>
            </w:pPr>
            <w:r w:rsidRPr="00F46C8A">
              <w:rPr>
                <w:rFonts w:cstheme="minorHAnsi"/>
                <w:sz w:val="20"/>
                <w:szCs w:val="20"/>
              </w:rPr>
              <w:t>(6.45%)</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5</w:t>
            </w:r>
          </w:p>
          <w:p w:rsidR="00A0588A" w:rsidRPr="00F46C8A" w:rsidRDefault="00A0588A" w:rsidP="009F4B62">
            <w:pPr>
              <w:jc w:val="center"/>
              <w:rPr>
                <w:rFonts w:cstheme="minorHAnsi"/>
                <w:sz w:val="20"/>
                <w:szCs w:val="20"/>
              </w:rPr>
            </w:pPr>
            <w:r w:rsidRPr="00F46C8A">
              <w:rPr>
                <w:rFonts w:cstheme="minorHAnsi"/>
                <w:sz w:val="20"/>
                <w:szCs w:val="20"/>
              </w:rPr>
              <w:t>(2.17%)</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G6</w:t>
            </w:r>
          </w:p>
        </w:tc>
        <w:tc>
          <w:tcPr>
            <w:tcW w:w="846"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tcPr>
          <w:p w:rsidR="004F0CD1" w:rsidRPr="00F46C8A" w:rsidRDefault="00A0588A" w:rsidP="009F4B62">
            <w:pPr>
              <w:jc w:val="center"/>
              <w:rPr>
                <w:rFonts w:cstheme="minorHAnsi"/>
                <w:sz w:val="20"/>
                <w:szCs w:val="20"/>
              </w:rPr>
            </w:pPr>
            <w:r w:rsidRPr="00F46C8A">
              <w:rPr>
                <w:rFonts w:cstheme="minorHAnsi"/>
                <w:sz w:val="20"/>
                <w:szCs w:val="20"/>
              </w:rPr>
              <w:t xml:space="preserve">1 </w:t>
            </w:r>
          </w:p>
          <w:p w:rsidR="00A0588A" w:rsidRPr="00F46C8A" w:rsidRDefault="00A0588A" w:rsidP="009F4B62">
            <w:pPr>
              <w:jc w:val="center"/>
              <w:rPr>
                <w:rFonts w:cstheme="minorHAnsi"/>
                <w:sz w:val="20"/>
                <w:szCs w:val="20"/>
              </w:rPr>
            </w:pPr>
            <w:r w:rsidRPr="00F46C8A">
              <w:rPr>
                <w:rFonts w:cstheme="minorHAnsi"/>
                <w:sz w:val="20"/>
                <w:szCs w:val="20"/>
              </w:rPr>
              <w:t>(1.49%)</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1</w:t>
            </w:r>
          </w:p>
          <w:p w:rsidR="00A0588A" w:rsidRPr="00F46C8A" w:rsidRDefault="00A0588A" w:rsidP="009F4B62">
            <w:pPr>
              <w:jc w:val="center"/>
              <w:rPr>
                <w:rFonts w:cstheme="minorHAnsi"/>
                <w:sz w:val="20"/>
                <w:szCs w:val="20"/>
              </w:rPr>
            </w:pPr>
            <w:r w:rsidRPr="00F46C8A">
              <w:rPr>
                <w:rFonts w:cstheme="minorHAnsi"/>
                <w:sz w:val="20"/>
                <w:szCs w:val="20"/>
              </w:rPr>
              <w:t>(0.44%)</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b/>
              </w:rPr>
            </w:pPr>
            <w:r w:rsidRPr="00F46C8A">
              <w:rPr>
                <w:rFonts w:cstheme="minorHAnsi"/>
              </w:rPr>
              <w:t>G7</w:t>
            </w:r>
          </w:p>
        </w:tc>
        <w:tc>
          <w:tcPr>
            <w:tcW w:w="846" w:type="dxa"/>
            <w:vAlign w:val="center"/>
          </w:tcPr>
          <w:p w:rsidR="00A0588A" w:rsidRPr="00F46C8A" w:rsidRDefault="00A0588A" w:rsidP="009F4B62">
            <w:pPr>
              <w:jc w:val="center"/>
              <w:rPr>
                <w:rFonts w:cstheme="minorHAnsi"/>
                <w:sz w:val="20"/>
                <w:szCs w:val="20"/>
              </w:rPr>
            </w:pPr>
          </w:p>
          <w:p w:rsidR="00A0588A" w:rsidRPr="00F46C8A" w:rsidRDefault="00A0588A" w:rsidP="009F4B62">
            <w:pPr>
              <w:jc w:val="center"/>
              <w:rPr>
                <w:rFonts w:cstheme="minorHAnsi"/>
                <w:sz w:val="20"/>
                <w:szCs w:val="20"/>
              </w:rPr>
            </w:pPr>
            <w:r w:rsidRPr="00F46C8A">
              <w:rPr>
                <w:rFonts w:cstheme="minorHAnsi"/>
                <w:sz w:val="20"/>
                <w:szCs w:val="20"/>
              </w:rPr>
              <w:t>-</w:t>
            </w:r>
          </w:p>
        </w:tc>
        <w:tc>
          <w:tcPr>
            <w:tcW w:w="850"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3"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992" w:type="dxa"/>
            <w:vAlign w:val="center"/>
          </w:tcPr>
          <w:p w:rsidR="00A0588A" w:rsidRPr="00F46C8A" w:rsidRDefault="00A0588A" w:rsidP="009F4B62">
            <w:pPr>
              <w:jc w:val="center"/>
              <w:rPr>
                <w:rFonts w:cstheme="minorHAnsi"/>
                <w:sz w:val="20"/>
                <w:szCs w:val="20"/>
              </w:rPr>
            </w:pPr>
            <w:r w:rsidRPr="00F46C8A">
              <w:rPr>
                <w:rFonts w:cstheme="minorHAnsi"/>
                <w:sz w:val="20"/>
                <w:szCs w:val="20"/>
              </w:rPr>
              <w:t>-</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0</w:t>
            </w:r>
          </w:p>
          <w:p w:rsidR="00A0588A" w:rsidRPr="00F46C8A" w:rsidRDefault="00A0588A" w:rsidP="009F4B62">
            <w:pPr>
              <w:jc w:val="center"/>
              <w:rPr>
                <w:rFonts w:cstheme="minorHAnsi"/>
                <w:sz w:val="20"/>
                <w:szCs w:val="20"/>
              </w:rPr>
            </w:pPr>
            <w:r w:rsidRPr="00F46C8A">
              <w:rPr>
                <w:rFonts w:cstheme="minorHAnsi"/>
                <w:sz w:val="20"/>
                <w:szCs w:val="20"/>
              </w:rPr>
              <w:t>(0%)</w:t>
            </w:r>
          </w:p>
        </w:tc>
      </w:tr>
      <w:tr w:rsidR="00C975ED" w:rsidRPr="00F46C8A" w:rsidTr="00C975ED">
        <w:tc>
          <w:tcPr>
            <w:tcW w:w="1367" w:type="dxa"/>
            <w:vMerge/>
          </w:tcPr>
          <w:p w:rsidR="00A0588A" w:rsidRPr="00F46C8A" w:rsidRDefault="00A0588A" w:rsidP="009F4B62">
            <w:pPr>
              <w:jc w:val="center"/>
              <w:rPr>
                <w:rFonts w:cstheme="minorHAnsi"/>
                <w:sz w:val="20"/>
                <w:szCs w:val="20"/>
              </w:rPr>
            </w:pPr>
          </w:p>
        </w:tc>
        <w:tc>
          <w:tcPr>
            <w:tcW w:w="1036" w:type="dxa"/>
            <w:vAlign w:val="center"/>
          </w:tcPr>
          <w:p w:rsidR="00A0588A" w:rsidRPr="00F46C8A" w:rsidRDefault="00A0588A" w:rsidP="009F4B62">
            <w:pPr>
              <w:jc w:val="center"/>
              <w:rPr>
                <w:rFonts w:cstheme="minorHAnsi"/>
              </w:rPr>
            </w:pPr>
            <w:r w:rsidRPr="00F46C8A">
              <w:rPr>
                <w:rFonts w:cstheme="minorHAnsi"/>
              </w:rPr>
              <w:t>G8</w:t>
            </w:r>
          </w:p>
        </w:tc>
        <w:tc>
          <w:tcPr>
            <w:tcW w:w="846" w:type="dxa"/>
          </w:tcPr>
          <w:p w:rsidR="00A0588A" w:rsidRPr="00F46C8A" w:rsidRDefault="00A0588A" w:rsidP="009F4B62">
            <w:pPr>
              <w:jc w:val="center"/>
              <w:rPr>
                <w:rFonts w:cstheme="minorHAnsi"/>
                <w:sz w:val="20"/>
                <w:szCs w:val="20"/>
              </w:rPr>
            </w:pPr>
            <w:r w:rsidRPr="00F46C8A">
              <w:rPr>
                <w:rFonts w:cstheme="minorHAnsi"/>
                <w:sz w:val="20"/>
                <w:szCs w:val="20"/>
              </w:rPr>
              <w:t>28</w:t>
            </w:r>
          </w:p>
          <w:p w:rsidR="00A0588A" w:rsidRPr="00F46C8A" w:rsidRDefault="00A0588A" w:rsidP="009F4B62">
            <w:pPr>
              <w:jc w:val="center"/>
              <w:rPr>
                <w:rFonts w:cstheme="minorHAnsi"/>
                <w:sz w:val="20"/>
                <w:szCs w:val="20"/>
              </w:rPr>
            </w:pPr>
            <w:r w:rsidRPr="00F46C8A">
              <w:rPr>
                <w:rFonts w:cstheme="minorHAnsi"/>
                <w:sz w:val="20"/>
                <w:szCs w:val="20"/>
              </w:rPr>
              <w:t>(93.33)</w:t>
            </w:r>
          </w:p>
        </w:tc>
        <w:tc>
          <w:tcPr>
            <w:tcW w:w="850" w:type="dxa"/>
          </w:tcPr>
          <w:p w:rsidR="00A0588A" w:rsidRPr="00F46C8A" w:rsidRDefault="00A0588A" w:rsidP="009F4B62">
            <w:pPr>
              <w:jc w:val="center"/>
              <w:rPr>
                <w:rFonts w:cstheme="minorHAnsi"/>
                <w:sz w:val="20"/>
                <w:szCs w:val="20"/>
              </w:rPr>
            </w:pPr>
            <w:r w:rsidRPr="00F46C8A">
              <w:rPr>
                <w:rFonts w:cstheme="minorHAnsi"/>
                <w:sz w:val="20"/>
                <w:szCs w:val="20"/>
              </w:rPr>
              <w:t>60 (80%)</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22 (81.48%)</w:t>
            </w:r>
          </w:p>
        </w:tc>
        <w:tc>
          <w:tcPr>
            <w:tcW w:w="993" w:type="dxa"/>
          </w:tcPr>
          <w:p w:rsidR="00A0588A" w:rsidRPr="00F46C8A" w:rsidRDefault="00A0588A" w:rsidP="009F4B62">
            <w:pPr>
              <w:jc w:val="center"/>
              <w:rPr>
                <w:rFonts w:cstheme="minorHAnsi"/>
                <w:sz w:val="20"/>
                <w:szCs w:val="20"/>
              </w:rPr>
            </w:pPr>
            <w:r w:rsidRPr="00F46C8A">
              <w:rPr>
                <w:rFonts w:cstheme="minorHAnsi"/>
                <w:sz w:val="20"/>
                <w:szCs w:val="20"/>
              </w:rPr>
              <w:t>22 (70.97%)</w:t>
            </w:r>
          </w:p>
        </w:tc>
        <w:tc>
          <w:tcPr>
            <w:tcW w:w="992" w:type="dxa"/>
          </w:tcPr>
          <w:p w:rsidR="00A0588A" w:rsidRPr="00F46C8A" w:rsidRDefault="00A0588A" w:rsidP="009F4B62">
            <w:pPr>
              <w:jc w:val="center"/>
              <w:rPr>
                <w:rFonts w:cstheme="minorHAnsi"/>
                <w:sz w:val="20"/>
                <w:szCs w:val="20"/>
              </w:rPr>
            </w:pPr>
            <w:r w:rsidRPr="00F46C8A">
              <w:rPr>
                <w:rFonts w:cstheme="minorHAnsi"/>
                <w:sz w:val="20"/>
                <w:szCs w:val="20"/>
              </w:rPr>
              <w:t>48 (71.64%)</w:t>
            </w:r>
          </w:p>
        </w:tc>
        <w:tc>
          <w:tcPr>
            <w:tcW w:w="1022" w:type="dxa"/>
            <w:vAlign w:val="center"/>
          </w:tcPr>
          <w:p w:rsidR="00A0588A" w:rsidRPr="00F46C8A" w:rsidRDefault="00A0588A" w:rsidP="009F4B62">
            <w:pPr>
              <w:jc w:val="center"/>
              <w:rPr>
                <w:rFonts w:cstheme="minorHAnsi"/>
                <w:sz w:val="20"/>
                <w:szCs w:val="20"/>
              </w:rPr>
            </w:pPr>
            <w:r w:rsidRPr="00F46C8A">
              <w:rPr>
                <w:rFonts w:cstheme="minorHAnsi"/>
                <w:sz w:val="20"/>
                <w:szCs w:val="20"/>
              </w:rPr>
              <w:t>180</w:t>
            </w:r>
          </w:p>
          <w:p w:rsidR="00A0588A" w:rsidRPr="00F46C8A" w:rsidRDefault="00A0588A" w:rsidP="009F4B62">
            <w:pPr>
              <w:jc w:val="center"/>
              <w:rPr>
                <w:rFonts w:cstheme="minorHAnsi"/>
                <w:sz w:val="20"/>
                <w:szCs w:val="20"/>
              </w:rPr>
            </w:pPr>
            <w:r w:rsidRPr="00F46C8A">
              <w:rPr>
                <w:rFonts w:cstheme="minorHAnsi"/>
                <w:sz w:val="20"/>
                <w:szCs w:val="20"/>
              </w:rPr>
              <w:t>(78.26%)</w:t>
            </w:r>
          </w:p>
        </w:tc>
      </w:tr>
      <w:tr w:rsidR="00A0588A" w:rsidRPr="00F46C8A" w:rsidTr="00C975ED">
        <w:tc>
          <w:tcPr>
            <w:tcW w:w="7076" w:type="dxa"/>
            <w:gridSpan w:val="7"/>
          </w:tcPr>
          <w:p w:rsidR="00A0588A" w:rsidRPr="00F46C8A" w:rsidRDefault="00A0588A" w:rsidP="009F4B62">
            <w:pPr>
              <w:jc w:val="center"/>
              <w:rPr>
                <w:rFonts w:cstheme="minorHAnsi"/>
              </w:rPr>
            </w:pPr>
            <w:r w:rsidRPr="00F46C8A">
              <w:rPr>
                <w:rFonts w:cstheme="minorHAnsi"/>
              </w:rPr>
              <w:t>The Total of Lexical and Grammatical Collocations</w:t>
            </w:r>
          </w:p>
        </w:tc>
        <w:tc>
          <w:tcPr>
            <w:tcW w:w="1022" w:type="dxa"/>
          </w:tcPr>
          <w:p w:rsidR="00A0588A" w:rsidRPr="00F46C8A" w:rsidRDefault="00A0588A" w:rsidP="009F4B62">
            <w:pPr>
              <w:jc w:val="center"/>
              <w:rPr>
                <w:rFonts w:cstheme="minorHAnsi"/>
                <w:sz w:val="20"/>
                <w:szCs w:val="20"/>
              </w:rPr>
            </w:pPr>
            <w:r w:rsidRPr="00F46C8A">
              <w:rPr>
                <w:rFonts w:cstheme="minorHAnsi"/>
                <w:sz w:val="20"/>
                <w:szCs w:val="20"/>
              </w:rPr>
              <w:t>297</w:t>
            </w:r>
          </w:p>
        </w:tc>
      </w:tr>
    </w:tbl>
    <w:p w:rsidR="00B34A72" w:rsidRPr="00F46C8A" w:rsidRDefault="00B34A72" w:rsidP="00563C8A">
      <w:pPr>
        <w:spacing w:after="0" w:line="360" w:lineRule="auto"/>
        <w:ind w:left="425" w:firstLine="680"/>
        <w:jc w:val="both"/>
        <w:rPr>
          <w:rFonts w:cstheme="minorHAnsi"/>
        </w:rPr>
      </w:pPr>
    </w:p>
    <w:p w:rsidR="001A1F58" w:rsidRPr="00F46C8A" w:rsidRDefault="00E76715" w:rsidP="001A1F58">
      <w:pPr>
        <w:spacing w:after="0" w:line="360" w:lineRule="auto"/>
        <w:ind w:left="425" w:firstLine="680"/>
        <w:jc w:val="both"/>
        <w:rPr>
          <w:rFonts w:cstheme="minorHAnsi"/>
        </w:rPr>
      </w:pPr>
      <w:r w:rsidRPr="00F46C8A">
        <w:rPr>
          <w:rFonts w:cstheme="minorHAnsi"/>
        </w:rPr>
        <w:lastRenderedPageBreak/>
        <w:t xml:space="preserve">Based on </w:t>
      </w:r>
      <w:r w:rsidR="00B34A72" w:rsidRPr="00F46C8A">
        <w:rPr>
          <w:rFonts w:cstheme="minorHAnsi"/>
        </w:rPr>
        <w:t>the table</w:t>
      </w:r>
      <w:r w:rsidRPr="00F46C8A">
        <w:rPr>
          <w:rFonts w:cstheme="minorHAnsi"/>
        </w:rPr>
        <w:t xml:space="preserve"> above, there are 7 types of lexical collocations, namely L1 with 14 data (20.89%), L2 with 2 data (2.99%), L3 with 25 data (37.31%), L4 with 10 data (14.93%), L5 with 3 data (4.48%), L6 with 4 data (5.97%), and L7 with 9 data (13.43%). Meanwhile, the grammatical collocations consists of 7 types, namely G1 with 12 data (5.22%), G2 with 5 data (2.17%), G3 with 5 data (2.17%), G4 with 22 data (9.57%), G5 with 5 data (2.17%), G6 with 1 data (0.44%), and G8 with 180 data (78.26%).</w:t>
      </w:r>
    </w:p>
    <w:p w:rsidR="00374D11" w:rsidRPr="00F46C8A" w:rsidRDefault="00374D11" w:rsidP="00563C8A">
      <w:pPr>
        <w:spacing w:after="0" w:line="360" w:lineRule="auto"/>
        <w:ind w:left="425" w:firstLine="680"/>
        <w:jc w:val="both"/>
        <w:rPr>
          <w:rFonts w:cstheme="minorHAnsi"/>
        </w:rPr>
      </w:pPr>
    </w:p>
    <w:p w:rsidR="00AA7B78" w:rsidRPr="00F46C8A" w:rsidRDefault="00AA7B78" w:rsidP="00AA7B78">
      <w:pPr>
        <w:pStyle w:val="ListParagraph"/>
        <w:numPr>
          <w:ilvl w:val="0"/>
          <w:numId w:val="1"/>
        </w:numPr>
        <w:spacing w:after="0" w:line="360" w:lineRule="auto"/>
        <w:ind w:left="426"/>
        <w:jc w:val="both"/>
        <w:rPr>
          <w:rFonts w:cstheme="minorHAnsi"/>
          <w:b/>
        </w:rPr>
      </w:pPr>
      <w:r w:rsidRPr="00F46C8A">
        <w:rPr>
          <w:rFonts w:cstheme="minorHAnsi"/>
          <w:b/>
        </w:rPr>
        <w:t>Conclusion</w:t>
      </w:r>
      <w:r w:rsidR="00EB58D3" w:rsidRPr="00F46C8A">
        <w:rPr>
          <w:rFonts w:cstheme="minorHAnsi"/>
          <w:b/>
        </w:rPr>
        <w:t xml:space="preserve"> and Re</w:t>
      </w:r>
      <w:r w:rsidR="00C55A9C" w:rsidRPr="00F46C8A">
        <w:rPr>
          <w:rFonts w:cstheme="minorHAnsi"/>
          <w:b/>
        </w:rPr>
        <w:t>commendation</w:t>
      </w:r>
    </w:p>
    <w:p w:rsidR="008A5C9E" w:rsidRPr="00F46C8A" w:rsidRDefault="00563C8A" w:rsidP="00BA18D6">
      <w:pPr>
        <w:pStyle w:val="ListParagraph"/>
        <w:spacing w:after="0" w:line="360" w:lineRule="auto"/>
        <w:ind w:left="425" w:firstLine="680"/>
        <w:jc w:val="both"/>
        <w:rPr>
          <w:rFonts w:cstheme="minorHAnsi"/>
        </w:rPr>
      </w:pPr>
      <w:r w:rsidRPr="00F46C8A">
        <w:rPr>
          <w:rFonts w:cstheme="minorHAnsi"/>
        </w:rPr>
        <w:t xml:space="preserve">After the data is analyzed, the researcher draws </w:t>
      </w:r>
      <w:r w:rsidR="00BC7617" w:rsidRPr="00F46C8A">
        <w:rPr>
          <w:rFonts w:cstheme="minorHAnsi"/>
        </w:rPr>
        <w:t>two conclusions as follows: (1)</w:t>
      </w:r>
      <w:r w:rsidR="00416D0D" w:rsidRPr="00F46C8A">
        <w:rPr>
          <w:rFonts w:cstheme="minorHAnsi"/>
        </w:rPr>
        <w:t xml:space="preserve"> </w:t>
      </w:r>
      <w:r w:rsidRPr="00F46C8A">
        <w:rPr>
          <w:rFonts w:cstheme="minorHAnsi"/>
        </w:rPr>
        <w:t xml:space="preserve">in this research, the researcher found 7 types of lexical collocations and 7 types of grammatical collocations, namely, L1 (e.g. </w:t>
      </w:r>
      <w:r w:rsidRPr="00F46C8A">
        <w:rPr>
          <w:rFonts w:cstheme="minorHAnsi"/>
          <w:i/>
        </w:rPr>
        <w:t>small pond</w:t>
      </w:r>
      <w:r w:rsidRPr="00F46C8A">
        <w:rPr>
          <w:rFonts w:cstheme="minorHAnsi"/>
        </w:rPr>
        <w:t xml:space="preserve">), L2 (e.g. </w:t>
      </w:r>
      <w:r w:rsidRPr="00F46C8A">
        <w:rPr>
          <w:rFonts w:cstheme="minorHAnsi"/>
          <w:i/>
        </w:rPr>
        <w:t>destroyed his enemies</w:t>
      </w:r>
      <w:r w:rsidRPr="00F46C8A">
        <w:rPr>
          <w:rFonts w:cstheme="minorHAnsi"/>
        </w:rPr>
        <w:t xml:space="preserve">), L3 (e.g. </w:t>
      </w:r>
      <w:r w:rsidRPr="00F46C8A">
        <w:rPr>
          <w:rFonts w:cstheme="minorHAnsi"/>
          <w:i/>
        </w:rPr>
        <w:t>trained soldier</w:t>
      </w:r>
      <w:r w:rsidRPr="00F46C8A">
        <w:rPr>
          <w:rFonts w:cstheme="minorHAnsi"/>
        </w:rPr>
        <w:t xml:space="preserve">), L4 (e.g. </w:t>
      </w:r>
      <w:r w:rsidRPr="00F46C8A">
        <w:rPr>
          <w:rFonts w:cstheme="minorHAnsi"/>
          <w:i/>
        </w:rPr>
        <w:t>snow fell</w:t>
      </w:r>
      <w:r w:rsidRPr="00F46C8A">
        <w:rPr>
          <w:rFonts w:cstheme="minorHAnsi"/>
        </w:rPr>
        <w:t xml:space="preserve">), L5 (e.g. </w:t>
      </w:r>
      <w:r w:rsidRPr="00F46C8A">
        <w:rPr>
          <w:rFonts w:cstheme="minorHAnsi"/>
          <w:i/>
        </w:rPr>
        <w:t>blanket of snow</w:t>
      </w:r>
      <w:r w:rsidRPr="00F46C8A">
        <w:rPr>
          <w:rFonts w:cstheme="minorHAnsi"/>
        </w:rPr>
        <w:t xml:space="preserve">), L6 (e.g. </w:t>
      </w:r>
      <w:r w:rsidRPr="00F46C8A">
        <w:rPr>
          <w:rFonts w:cstheme="minorHAnsi"/>
          <w:i/>
        </w:rPr>
        <w:t>simply furnished</w:t>
      </w:r>
      <w:r w:rsidRPr="00F46C8A">
        <w:rPr>
          <w:rFonts w:cstheme="minorHAnsi"/>
        </w:rPr>
        <w:t xml:space="preserve">), L7 (e.g. </w:t>
      </w:r>
      <w:r w:rsidRPr="00F46C8A">
        <w:rPr>
          <w:rFonts w:cstheme="minorHAnsi"/>
          <w:i/>
        </w:rPr>
        <w:t>come home</w:t>
      </w:r>
      <w:r w:rsidRPr="00F46C8A">
        <w:rPr>
          <w:rFonts w:cstheme="minorHAnsi"/>
        </w:rPr>
        <w:t xml:space="preserve">), G1 (e.g. </w:t>
      </w:r>
      <w:r w:rsidRPr="00F46C8A">
        <w:rPr>
          <w:rFonts w:cstheme="minorHAnsi"/>
          <w:i/>
        </w:rPr>
        <w:t>dream of</w:t>
      </w:r>
      <w:r w:rsidRPr="00F46C8A">
        <w:rPr>
          <w:rFonts w:cstheme="minorHAnsi"/>
        </w:rPr>
        <w:t xml:space="preserve">), G2 (e.g. </w:t>
      </w:r>
      <w:r w:rsidRPr="00F46C8A">
        <w:rPr>
          <w:rFonts w:cstheme="minorHAnsi"/>
          <w:i/>
        </w:rPr>
        <w:t>weapon to battle</w:t>
      </w:r>
      <w:r w:rsidRPr="00F46C8A">
        <w:rPr>
          <w:rFonts w:cstheme="minorHAnsi"/>
        </w:rPr>
        <w:t xml:space="preserve">), G3 (e.g. </w:t>
      </w:r>
      <w:r w:rsidRPr="00F46C8A">
        <w:rPr>
          <w:rFonts w:cstheme="minorHAnsi"/>
          <w:i/>
        </w:rPr>
        <w:t>two requests that should be fulfilled by Raden Bandung Bondowoso</w:t>
      </w:r>
      <w:r w:rsidRPr="00F46C8A">
        <w:rPr>
          <w:rFonts w:cstheme="minorHAnsi"/>
        </w:rPr>
        <w:t xml:space="preserve">), G4 (e.g. </w:t>
      </w:r>
      <w:r w:rsidRPr="00F46C8A">
        <w:rPr>
          <w:rFonts w:cstheme="minorHAnsi"/>
          <w:i/>
        </w:rPr>
        <w:t>along the Mahakam river</w:t>
      </w:r>
      <w:r w:rsidRPr="00F46C8A">
        <w:rPr>
          <w:rFonts w:cstheme="minorHAnsi"/>
        </w:rPr>
        <w:t xml:space="preserve">), G5 (e.g. </w:t>
      </w:r>
      <w:r w:rsidRPr="00F46C8A">
        <w:rPr>
          <w:rFonts w:cstheme="minorHAnsi"/>
          <w:i/>
        </w:rPr>
        <w:t>angry with</w:t>
      </w:r>
      <w:r w:rsidRPr="00F46C8A">
        <w:rPr>
          <w:rFonts w:cstheme="minorHAnsi"/>
        </w:rPr>
        <w:t xml:space="preserve">), G6 (e.g. </w:t>
      </w:r>
      <w:r w:rsidRPr="00F46C8A">
        <w:rPr>
          <w:rFonts w:cstheme="minorHAnsi"/>
          <w:i/>
        </w:rPr>
        <w:t>ready to go</w:t>
      </w:r>
      <w:r w:rsidRPr="00F46C8A">
        <w:rPr>
          <w:rFonts w:cstheme="minorHAnsi"/>
        </w:rPr>
        <w:t xml:space="preserve">) and G8 (e.g. </w:t>
      </w:r>
      <w:r w:rsidRPr="00F46C8A">
        <w:rPr>
          <w:rFonts w:cstheme="minorHAnsi"/>
          <w:i/>
        </w:rPr>
        <w:t>went to find, left animal grazing</w:t>
      </w:r>
      <w:r w:rsidR="00BC7617" w:rsidRPr="00F46C8A">
        <w:rPr>
          <w:rFonts w:cstheme="minorHAnsi"/>
        </w:rPr>
        <w:t>); and (2)</w:t>
      </w:r>
      <w:r w:rsidR="00416D0D" w:rsidRPr="00F46C8A">
        <w:rPr>
          <w:rFonts w:cstheme="minorHAnsi"/>
        </w:rPr>
        <w:t xml:space="preserve"> t</w:t>
      </w:r>
      <w:r w:rsidRPr="00F46C8A">
        <w:rPr>
          <w:rFonts w:cstheme="minorHAnsi"/>
        </w:rPr>
        <w:t xml:space="preserve">here are 297 collocations found in the five narrative texts which are classified into 67 lexical collocations and 230 grammatical collocations. They are L1 with 14 data (20.89%), L2 with 2 data (2.99%), L3 with 25 data (37.31%), L4 with 10 data (14.93%), L5 with 3 data (4.48%), L6 with 4 data (5.97%), L7 with 9 data (13.43%), G1 with 12 data (5.22%), G2 with 5 data (2.17%), G3 with 5 data (2.17%), G4 with 22 data (9.57%), G5 with 5 data (2.17%), G6 with 1 data (0.44%), and G8 with 180 data (78.26%). </w:t>
      </w:r>
    </w:p>
    <w:p w:rsidR="00563C8A" w:rsidRPr="00F46C8A" w:rsidRDefault="00563C8A" w:rsidP="00BA18D6">
      <w:pPr>
        <w:pStyle w:val="ListParagraph"/>
        <w:spacing w:after="0" w:line="360" w:lineRule="auto"/>
        <w:ind w:left="425" w:firstLine="680"/>
        <w:jc w:val="both"/>
        <w:rPr>
          <w:rFonts w:cstheme="minorHAnsi"/>
        </w:rPr>
      </w:pPr>
      <w:r w:rsidRPr="00F46C8A">
        <w:rPr>
          <w:rFonts w:cstheme="minorHAnsi"/>
        </w:rPr>
        <w:t>Based on the result of the research, the researcher gives suggestions as follow</w:t>
      </w:r>
      <w:r w:rsidR="00BC7617" w:rsidRPr="00F46C8A">
        <w:rPr>
          <w:rFonts w:cstheme="minorHAnsi"/>
        </w:rPr>
        <w:t xml:space="preserve">s: (1) </w:t>
      </w:r>
      <w:r w:rsidRPr="00F46C8A">
        <w:rPr>
          <w:rFonts w:cstheme="minorHAnsi"/>
        </w:rPr>
        <w:t xml:space="preserve">the researcher suggests the next researchers to complete or criticize </w:t>
      </w:r>
      <w:r w:rsidR="00BC7617" w:rsidRPr="00F46C8A">
        <w:rPr>
          <w:rFonts w:cstheme="minorHAnsi"/>
        </w:rPr>
        <w:t>this research to make it better;</w:t>
      </w:r>
      <w:r w:rsidRPr="00F46C8A">
        <w:rPr>
          <w:rFonts w:cstheme="minorHAnsi"/>
        </w:rPr>
        <w:t xml:space="preserve"> </w:t>
      </w:r>
      <w:r w:rsidR="00BC7617" w:rsidRPr="00F46C8A">
        <w:rPr>
          <w:rFonts w:cstheme="minorHAnsi"/>
        </w:rPr>
        <w:t>(2)</w:t>
      </w:r>
      <w:r w:rsidRPr="00F46C8A">
        <w:rPr>
          <w:rFonts w:cstheme="minorHAnsi"/>
        </w:rPr>
        <w:t xml:space="preserve"> the researcher suggests the next researchers want to make research about lexical and grammatical collocations in d</w:t>
      </w:r>
      <w:r w:rsidR="00BC7617" w:rsidRPr="00F46C8A">
        <w:rPr>
          <w:rFonts w:cstheme="minorHAnsi"/>
        </w:rPr>
        <w:t>ifferent object of the research; (3)</w:t>
      </w:r>
      <w:r w:rsidRPr="00F46C8A">
        <w:rPr>
          <w:rFonts w:cstheme="minorHAnsi"/>
        </w:rPr>
        <w:t xml:space="preserve"> the researcher suggests that the teacher should pay more attention to the teaching of lexical and grammatical collocation because many English learners are still confused t</w:t>
      </w:r>
      <w:r w:rsidR="00BC7617" w:rsidRPr="00F46C8A">
        <w:rPr>
          <w:rFonts w:cstheme="minorHAnsi"/>
        </w:rPr>
        <w:t xml:space="preserve">o identify it; (4) </w:t>
      </w:r>
      <w:r w:rsidRPr="00F46C8A">
        <w:rPr>
          <w:rFonts w:cstheme="minorHAnsi"/>
        </w:rPr>
        <w:t>the researcher hopes that the result of this research can be used as reference for the students, especially for English Department students who are studying collocation</w:t>
      </w:r>
      <w:r w:rsidR="00BC7617" w:rsidRPr="00F46C8A">
        <w:rPr>
          <w:rFonts w:cstheme="minorHAnsi"/>
        </w:rPr>
        <w:t xml:space="preserve">; (5) </w:t>
      </w:r>
      <w:r w:rsidRPr="00F46C8A">
        <w:rPr>
          <w:rFonts w:cstheme="minorHAnsi"/>
        </w:rPr>
        <w:t xml:space="preserve">the researcher </w:t>
      </w:r>
      <w:r w:rsidRPr="00F46C8A">
        <w:rPr>
          <w:rFonts w:cstheme="minorHAnsi"/>
        </w:rPr>
        <w:lastRenderedPageBreak/>
        <w:t>expects that the next researcher will analyze the collocation more specific in another source to enrich the study of collocation</w:t>
      </w:r>
      <w:r w:rsidR="00BC7617" w:rsidRPr="00F46C8A">
        <w:rPr>
          <w:rFonts w:cstheme="minorHAnsi"/>
        </w:rPr>
        <w:t>; and f</w:t>
      </w:r>
      <w:r w:rsidRPr="00F46C8A">
        <w:rPr>
          <w:rFonts w:cstheme="minorHAnsi"/>
        </w:rPr>
        <w:t>inally, the researcher expects that this research can enrich the readers’ knowledge about lexical and grammatical collocations.</w:t>
      </w:r>
    </w:p>
    <w:p w:rsidR="00563C8A" w:rsidRPr="00F46C8A" w:rsidRDefault="00563C8A" w:rsidP="00563C8A">
      <w:pPr>
        <w:spacing w:after="0" w:line="360" w:lineRule="auto"/>
        <w:jc w:val="both"/>
        <w:rPr>
          <w:rFonts w:cstheme="minorHAnsi"/>
        </w:rPr>
      </w:pPr>
      <w:r w:rsidRPr="00F46C8A">
        <w:rPr>
          <w:rFonts w:cstheme="minorHAnsi"/>
        </w:rPr>
        <w:tab/>
      </w:r>
    </w:p>
    <w:p w:rsidR="00563C8A" w:rsidRPr="00F46C8A" w:rsidRDefault="00563C8A" w:rsidP="00563C8A">
      <w:pPr>
        <w:spacing w:after="0" w:line="360" w:lineRule="auto"/>
        <w:jc w:val="center"/>
        <w:rPr>
          <w:rFonts w:cstheme="minorHAnsi"/>
          <w:b/>
        </w:rPr>
      </w:pPr>
      <w:r w:rsidRPr="00F46C8A">
        <w:rPr>
          <w:rFonts w:cstheme="minorHAnsi"/>
          <w:b/>
        </w:rPr>
        <w:t>BIBLIOGRAPHY</w:t>
      </w:r>
    </w:p>
    <w:p w:rsidR="00AA7B78" w:rsidRPr="00F46C8A" w:rsidRDefault="00AA7B78" w:rsidP="00AA7B78">
      <w:pPr>
        <w:pStyle w:val="ListParagraph"/>
        <w:spacing w:after="0" w:line="360" w:lineRule="auto"/>
        <w:ind w:left="426"/>
        <w:jc w:val="both"/>
        <w:rPr>
          <w:rFonts w:cstheme="minorHAnsi"/>
        </w:rPr>
      </w:pPr>
    </w:p>
    <w:p w:rsidR="004F0CD1" w:rsidRPr="00F46C8A" w:rsidRDefault="004F0CD1" w:rsidP="004F0CD1">
      <w:pPr>
        <w:spacing w:after="0" w:line="240" w:lineRule="auto"/>
        <w:ind w:left="993" w:hanging="993"/>
        <w:jc w:val="both"/>
        <w:rPr>
          <w:rFonts w:cstheme="minorHAnsi"/>
        </w:rPr>
      </w:pPr>
      <w:r w:rsidRPr="00F46C8A">
        <w:rPr>
          <w:rFonts w:cstheme="minorHAnsi"/>
        </w:rPr>
        <w:t xml:space="preserve">Abdul Azis, Muchammad. 2011. </w:t>
      </w:r>
      <w:r w:rsidRPr="00F46C8A">
        <w:rPr>
          <w:rFonts w:cstheme="minorHAnsi"/>
          <w:i/>
        </w:rPr>
        <w:t>Identifying English Grammatical Collocations Found in The Jakarta Post Newspaper and Its Contribution to Writing Course</w:t>
      </w:r>
      <w:r w:rsidRPr="00F46C8A">
        <w:rPr>
          <w:rFonts w:cstheme="minorHAnsi"/>
        </w:rPr>
        <w:t>. Thesis, published. Walisongo State Institute for Islamic Studies, Semarang.</w:t>
      </w:r>
    </w:p>
    <w:p w:rsidR="00C975ED" w:rsidRPr="00F46C8A" w:rsidRDefault="00C975ED" w:rsidP="004F0CD1">
      <w:pPr>
        <w:spacing w:after="0" w:line="240" w:lineRule="auto"/>
        <w:ind w:left="993" w:hanging="993"/>
        <w:jc w:val="both"/>
        <w:rPr>
          <w:rFonts w:cstheme="minorHAnsi"/>
        </w:rPr>
      </w:pPr>
    </w:p>
    <w:p w:rsidR="004F0CD1" w:rsidRPr="00F46C8A" w:rsidRDefault="004F0CD1" w:rsidP="004F0CD1">
      <w:pPr>
        <w:spacing w:after="0" w:line="240" w:lineRule="auto"/>
        <w:ind w:left="993" w:hanging="993"/>
        <w:jc w:val="both"/>
        <w:rPr>
          <w:rFonts w:cstheme="minorHAnsi"/>
        </w:rPr>
      </w:pPr>
      <w:r w:rsidRPr="00F46C8A">
        <w:rPr>
          <w:rFonts w:cstheme="minorHAnsi"/>
        </w:rPr>
        <w:t xml:space="preserve">Agung Rizki, Putri. 2011. </w:t>
      </w:r>
      <w:r w:rsidRPr="00F46C8A">
        <w:rPr>
          <w:rFonts w:cstheme="minorHAnsi"/>
          <w:i/>
        </w:rPr>
        <w:t>An Analysis on Indonesian Translated Collocation in Rick Riordan’s Percy Jackson and The Olympians ‘The Battle of The Labyrinth’.</w:t>
      </w:r>
      <w:r w:rsidRPr="00F46C8A">
        <w:rPr>
          <w:rFonts w:cstheme="minorHAnsi"/>
        </w:rPr>
        <w:t xml:space="preserve"> Thesis, published. State Islamic University Syarif Hidayatullah, Jakarta. </w:t>
      </w:r>
    </w:p>
    <w:p w:rsidR="00C975ED" w:rsidRPr="00F46C8A" w:rsidRDefault="00C975ED" w:rsidP="004F0CD1">
      <w:pPr>
        <w:spacing w:after="0" w:line="240" w:lineRule="auto"/>
        <w:ind w:left="993" w:hanging="993"/>
        <w:jc w:val="both"/>
        <w:rPr>
          <w:rFonts w:cstheme="minorHAnsi"/>
        </w:rPr>
      </w:pPr>
    </w:p>
    <w:p w:rsidR="00E03572" w:rsidRPr="00F46C8A" w:rsidRDefault="00E03572" w:rsidP="00E03572">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Arikunto, Suharsimi Prof. Dr. 2006. </w:t>
      </w:r>
      <w:r w:rsidRPr="00F46C8A">
        <w:rPr>
          <w:rFonts w:eastAsia="PSL-Text" w:cstheme="minorHAnsi"/>
          <w:i/>
        </w:rPr>
        <w:t>Prosedur Penelitian Suatu Pendekatan Praktik.</w:t>
      </w:r>
      <w:r w:rsidRPr="00F46C8A">
        <w:rPr>
          <w:rFonts w:eastAsia="PSL-Text" w:cstheme="minorHAnsi"/>
        </w:rPr>
        <w:t xml:space="preserve"> Jakarta: PT Rineka Cipta.</w:t>
      </w:r>
    </w:p>
    <w:p w:rsidR="00C975ED" w:rsidRPr="00F46C8A" w:rsidRDefault="00C975ED" w:rsidP="00E03572">
      <w:pPr>
        <w:autoSpaceDE w:val="0"/>
        <w:autoSpaceDN w:val="0"/>
        <w:adjustRightInd w:val="0"/>
        <w:spacing w:after="0" w:line="240" w:lineRule="auto"/>
        <w:ind w:left="993" w:hanging="993"/>
        <w:jc w:val="both"/>
        <w:rPr>
          <w:rFonts w:eastAsia="PSL-Text" w:cstheme="minorHAnsi"/>
        </w:rPr>
      </w:pPr>
    </w:p>
    <w:p w:rsidR="00E03572" w:rsidRPr="00F46C8A" w:rsidRDefault="00E03572" w:rsidP="00E03572">
      <w:pPr>
        <w:autoSpaceDE w:val="0"/>
        <w:autoSpaceDN w:val="0"/>
        <w:adjustRightInd w:val="0"/>
        <w:spacing w:after="0" w:line="240" w:lineRule="auto"/>
        <w:ind w:left="993" w:hanging="993"/>
        <w:jc w:val="both"/>
        <w:rPr>
          <w:rFonts w:eastAsia="PSL-Text" w:cstheme="minorHAnsi"/>
        </w:rPr>
      </w:pP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Pr="00F46C8A">
        <w:rPr>
          <w:rFonts w:eastAsia="PSL-Text" w:cstheme="minorHAnsi"/>
        </w:rPr>
        <w:softHyphen/>
      </w:r>
      <w:r w:rsidR="005543BB" w:rsidRPr="00F46C8A">
        <w:rPr>
          <w:rFonts w:eastAsia="PSL-Text" w:cstheme="minorHAnsi"/>
        </w:rPr>
        <w:t>_______________________</w:t>
      </w:r>
      <w:r w:rsidR="006D491C">
        <w:rPr>
          <w:rFonts w:eastAsia="PSL-Text" w:cstheme="minorHAnsi"/>
        </w:rPr>
        <w:t>_</w:t>
      </w:r>
      <w:r w:rsidRPr="00F46C8A">
        <w:rPr>
          <w:rFonts w:eastAsia="PSL-Text" w:cstheme="minorHAnsi"/>
        </w:rPr>
        <w:t xml:space="preserve">. 2010. </w:t>
      </w:r>
      <w:r w:rsidRPr="00F46C8A">
        <w:rPr>
          <w:rFonts w:eastAsia="PSL-Text" w:cstheme="minorHAnsi"/>
          <w:i/>
        </w:rPr>
        <w:t>Prosedur Penelitian Suatu Pendekatan Praktik.</w:t>
      </w:r>
      <w:r w:rsidRPr="00F46C8A">
        <w:rPr>
          <w:rFonts w:eastAsia="PSL-Text" w:cstheme="minorHAnsi"/>
        </w:rPr>
        <w:t xml:space="preserve"> Jakarta: PT Rineka Cipta.</w:t>
      </w:r>
    </w:p>
    <w:p w:rsidR="00C975ED" w:rsidRPr="00F46C8A" w:rsidRDefault="00C975ED" w:rsidP="00E03572">
      <w:pPr>
        <w:autoSpaceDE w:val="0"/>
        <w:autoSpaceDN w:val="0"/>
        <w:adjustRightInd w:val="0"/>
        <w:spacing w:after="0" w:line="240" w:lineRule="auto"/>
        <w:ind w:left="993" w:hanging="993"/>
        <w:jc w:val="both"/>
        <w:rPr>
          <w:rFonts w:eastAsia="PSL-Text" w:cstheme="minorHAnsi"/>
        </w:rPr>
      </w:pPr>
    </w:p>
    <w:p w:rsidR="00563C8A" w:rsidRPr="00F46C8A" w:rsidRDefault="00563C8A" w:rsidP="00563C8A">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Bahns, J. 1993. </w:t>
      </w:r>
      <w:r w:rsidRPr="00F46C8A">
        <w:rPr>
          <w:rFonts w:eastAsia="PSL-Text" w:cstheme="minorHAnsi"/>
          <w:i/>
        </w:rPr>
        <w:t>Lexical collocations: a contrastive view</w:t>
      </w:r>
      <w:r w:rsidRPr="00F46C8A">
        <w:rPr>
          <w:rFonts w:eastAsia="PSL-Text" w:cstheme="minorHAnsi"/>
        </w:rPr>
        <w:t xml:space="preserve">. ELT, 47(1), 56-63. </w:t>
      </w:r>
    </w:p>
    <w:p w:rsidR="00C975ED" w:rsidRPr="00F46C8A" w:rsidRDefault="00C975ED" w:rsidP="00563C8A">
      <w:pPr>
        <w:autoSpaceDE w:val="0"/>
        <w:autoSpaceDN w:val="0"/>
        <w:adjustRightInd w:val="0"/>
        <w:spacing w:after="0" w:line="240" w:lineRule="auto"/>
        <w:ind w:left="993" w:hanging="993"/>
        <w:jc w:val="both"/>
        <w:rPr>
          <w:rFonts w:eastAsia="PSL-Text" w:cstheme="minorHAnsi"/>
        </w:rPr>
      </w:pPr>
    </w:p>
    <w:p w:rsidR="00563C8A" w:rsidRPr="00F46C8A" w:rsidRDefault="00563C8A" w:rsidP="00563C8A">
      <w:pPr>
        <w:autoSpaceDE w:val="0"/>
        <w:autoSpaceDN w:val="0"/>
        <w:adjustRightInd w:val="0"/>
        <w:spacing w:after="0" w:line="240" w:lineRule="auto"/>
        <w:ind w:left="993" w:hanging="993"/>
        <w:jc w:val="both"/>
        <w:rPr>
          <w:rFonts w:cstheme="minorHAnsi"/>
        </w:rPr>
      </w:pPr>
      <w:r w:rsidRPr="00F46C8A">
        <w:rPr>
          <w:rFonts w:cstheme="minorHAnsi"/>
        </w:rPr>
        <w:t>Benson</w:t>
      </w:r>
      <w:r w:rsidR="008A5C9E" w:rsidRPr="00F46C8A">
        <w:rPr>
          <w:rFonts w:cstheme="minorHAnsi"/>
        </w:rPr>
        <w:t xml:space="preserve"> et al</w:t>
      </w:r>
      <w:r w:rsidRPr="00F46C8A">
        <w:rPr>
          <w:rFonts w:cstheme="minorHAnsi"/>
        </w:rPr>
        <w:t xml:space="preserve">. 1990. </w:t>
      </w:r>
      <w:r w:rsidRPr="00F46C8A">
        <w:rPr>
          <w:rFonts w:cstheme="minorHAnsi"/>
          <w:i/>
          <w:iCs/>
        </w:rPr>
        <w:t>The BBI Combinatory Dictionary of English</w:t>
      </w:r>
      <w:r w:rsidRPr="00F46C8A">
        <w:rPr>
          <w:rFonts w:cstheme="minorHAnsi"/>
        </w:rPr>
        <w:t>. Amsterdam: John Benjamins Publishing Company.</w:t>
      </w:r>
    </w:p>
    <w:p w:rsidR="00C975ED" w:rsidRPr="00F46C8A" w:rsidRDefault="00C975ED" w:rsidP="00563C8A">
      <w:pPr>
        <w:autoSpaceDE w:val="0"/>
        <w:autoSpaceDN w:val="0"/>
        <w:adjustRightInd w:val="0"/>
        <w:spacing w:after="0" w:line="240" w:lineRule="auto"/>
        <w:ind w:left="993" w:hanging="993"/>
        <w:jc w:val="both"/>
        <w:rPr>
          <w:rFonts w:cstheme="minorHAnsi"/>
        </w:rPr>
      </w:pPr>
    </w:p>
    <w:p w:rsidR="00563C8A" w:rsidRPr="00F46C8A" w:rsidRDefault="00563C8A" w:rsidP="00563C8A">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Gerot, Linda and Wignell, Peter. 1994. </w:t>
      </w:r>
      <w:r w:rsidRPr="00F46C8A">
        <w:rPr>
          <w:rFonts w:eastAsia="PSL-Text" w:cstheme="minorHAnsi"/>
          <w:i/>
        </w:rPr>
        <w:t>Making Sense of Functional Grammar</w:t>
      </w:r>
      <w:r w:rsidRPr="00F46C8A">
        <w:rPr>
          <w:rFonts w:eastAsia="PSL-Text" w:cstheme="minorHAnsi"/>
        </w:rPr>
        <w:t>. University of South Australia.</w:t>
      </w:r>
    </w:p>
    <w:p w:rsidR="00C975ED" w:rsidRPr="00F46C8A" w:rsidRDefault="00C975ED" w:rsidP="00563C8A">
      <w:pPr>
        <w:autoSpaceDE w:val="0"/>
        <w:autoSpaceDN w:val="0"/>
        <w:adjustRightInd w:val="0"/>
        <w:spacing w:after="0" w:line="240" w:lineRule="auto"/>
        <w:ind w:left="993" w:hanging="993"/>
        <w:jc w:val="both"/>
        <w:rPr>
          <w:rFonts w:eastAsia="PSL-Text" w:cstheme="minorHAnsi"/>
        </w:rPr>
      </w:pPr>
    </w:p>
    <w:p w:rsidR="00563C8A" w:rsidRPr="00F46C8A" w:rsidRDefault="00563C8A" w:rsidP="00563C8A">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Hutchinson and Torres. 1994. </w:t>
      </w:r>
      <w:r w:rsidRPr="00F46C8A">
        <w:rPr>
          <w:rFonts w:eastAsia="PSL-Text" w:cstheme="minorHAnsi"/>
          <w:i/>
        </w:rPr>
        <w:t>The</w:t>
      </w:r>
      <w:r w:rsidRPr="00F46C8A">
        <w:rPr>
          <w:rFonts w:eastAsia="PSL-Text" w:cstheme="minorHAnsi"/>
        </w:rPr>
        <w:t xml:space="preserve"> </w:t>
      </w:r>
      <w:r w:rsidRPr="00F46C8A">
        <w:rPr>
          <w:rFonts w:eastAsia="PSL-Text" w:cstheme="minorHAnsi"/>
          <w:i/>
        </w:rPr>
        <w:t>Textbook as agent of change</w:t>
      </w:r>
      <w:r w:rsidRPr="00F46C8A">
        <w:rPr>
          <w:rFonts w:eastAsia="PSL-Text" w:cstheme="minorHAnsi"/>
        </w:rPr>
        <w:t>. ELT Journal, 48/4, 315-328. Oxford University Press</w:t>
      </w:r>
      <w:r w:rsidR="00376847" w:rsidRPr="00F46C8A">
        <w:rPr>
          <w:rFonts w:eastAsia="PSL-Text" w:cstheme="minorHAnsi"/>
        </w:rPr>
        <w:t>.</w:t>
      </w:r>
    </w:p>
    <w:p w:rsidR="00C975ED" w:rsidRPr="00F46C8A" w:rsidRDefault="00C975ED" w:rsidP="00563C8A">
      <w:pPr>
        <w:autoSpaceDE w:val="0"/>
        <w:autoSpaceDN w:val="0"/>
        <w:adjustRightInd w:val="0"/>
        <w:spacing w:after="0" w:line="240" w:lineRule="auto"/>
        <w:ind w:left="993" w:hanging="993"/>
        <w:jc w:val="both"/>
        <w:rPr>
          <w:rFonts w:eastAsia="PSL-Text" w:cstheme="minorHAnsi"/>
        </w:rPr>
      </w:pPr>
    </w:p>
    <w:p w:rsidR="00B370F3" w:rsidRPr="00F46C8A" w:rsidRDefault="00B370F3" w:rsidP="00B370F3">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Nattinger, J.R. and DeCarrio, J.S. 1992. </w:t>
      </w:r>
      <w:r w:rsidRPr="00F46C8A">
        <w:rPr>
          <w:rFonts w:eastAsia="PSL-Text" w:cstheme="minorHAnsi"/>
          <w:i/>
        </w:rPr>
        <w:t>Lexical Phrases and Language Teaching</w:t>
      </w:r>
      <w:r w:rsidRPr="00F46C8A">
        <w:rPr>
          <w:rFonts w:eastAsia="PSL-Text" w:cstheme="minorHAnsi"/>
        </w:rPr>
        <w:t>. Oxford: Oxford University Press.</w:t>
      </w:r>
    </w:p>
    <w:p w:rsidR="00C975ED" w:rsidRPr="00F46C8A" w:rsidRDefault="00C975ED" w:rsidP="00B370F3">
      <w:pPr>
        <w:autoSpaceDE w:val="0"/>
        <w:autoSpaceDN w:val="0"/>
        <w:adjustRightInd w:val="0"/>
        <w:spacing w:after="0" w:line="240" w:lineRule="auto"/>
        <w:ind w:left="993" w:hanging="993"/>
        <w:jc w:val="both"/>
        <w:rPr>
          <w:rFonts w:eastAsia="PSL-Text" w:cstheme="minorHAnsi"/>
        </w:rPr>
      </w:pPr>
    </w:p>
    <w:p w:rsidR="00376847" w:rsidRPr="00F46C8A" w:rsidRDefault="00376847" w:rsidP="00376847">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O’Dell, Felicity and McCarthy, M. 2005. </w:t>
      </w:r>
      <w:r w:rsidRPr="00F46C8A">
        <w:rPr>
          <w:rFonts w:eastAsia="PSL-Text" w:cstheme="minorHAnsi"/>
          <w:i/>
        </w:rPr>
        <w:t>English Collocation in Use Intermediate.</w:t>
      </w:r>
      <w:r w:rsidRPr="00F46C8A">
        <w:rPr>
          <w:rFonts w:eastAsia="PSL-Text" w:cstheme="minorHAnsi"/>
        </w:rPr>
        <w:t xml:space="preserve"> Cambridge: Cambridge University Press.</w:t>
      </w:r>
    </w:p>
    <w:p w:rsidR="00C975ED" w:rsidRPr="00F46C8A" w:rsidRDefault="00C975ED" w:rsidP="00376847">
      <w:pPr>
        <w:autoSpaceDE w:val="0"/>
        <w:autoSpaceDN w:val="0"/>
        <w:adjustRightInd w:val="0"/>
        <w:spacing w:after="0" w:line="240" w:lineRule="auto"/>
        <w:ind w:left="993" w:hanging="993"/>
        <w:jc w:val="both"/>
        <w:rPr>
          <w:rFonts w:eastAsia="PSL-Text" w:cstheme="minorHAnsi"/>
        </w:rPr>
      </w:pPr>
    </w:p>
    <w:p w:rsidR="004F0CD1" w:rsidRPr="00F46C8A" w:rsidRDefault="004F0CD1" w:rsidP="004F0CD1">
      <w:pPr>
        <w:autoSpaceDE w:val="0"/>
        <w:autoSpaceDN w:val="0"/>
        <w:adjustRightInd w:val="0"/>
        <w:spacing w:after="0" w:line="240" w:lineRule="auto"/>
        <w:ind w:left="993" w:hanging="993"/>
        <w:jc w:val="both"/>
        <w:rPr>
          <w:rFonts w:eastAsia="PSL-Text" w:cstheme="minorHAnsi"/>
        </w:rPr>
      </w:pPr>
      <w:r w:rsidRPr="00F46C8A">
        <w:rPr>
          <w:rFonts w:eastAsia="PSL-Text" w:cstheme="minorHAnsi"/>
        </w:rPr>
        <w:t xml:space="preserve">Puput Lestari, Cici. 2011. </w:t>
      </w:r>
      <w:r w:rsidRPr="00F46C8A">
        <w:rPr>
          <w:rFonts w:eastAsia="PSL-Text" w:cstheme="minorHAnsi"/>
          <w:i/>
        </w:rPr>
        <w:t>The Accuracy of Collocation Translation in Travel Magazine Travelounge</w:t>
      </w:r>
      <w:r w:rsidRPr="00F46C8A">
        <w:rPr>
          <w:rFonts w:eastAsia="PSL-Text" w:cstheme="minorHAnsi"/>
        </w:rPr>
        <w:t xml:space="preserve">. Thesis, published. State Islamic University of Syarif Hidayatullah, Jakarta. </w:t>
      </w:r>
    </w:p>
    <w:p w:rsidR="001A1F58" w:rsidRPr="00F46C8A" w:rsidRDefault="001A1F58" w:rsidP="004F0CD1">
      <w:pPr>
        <w:autoSpaceDE w:val="0"/>
        <w:autoSpaceDN w:val="0"/>
        <w:adjustRightInd w:val="0"/>
        <w:spacing w:after="0" w:line="240" w:lineRule="auto"/>
        <w:ind w:left="993" w:hanging="993"/>
        <w:jc w:val="both"/>
        <w:rPr>
          <w:rFonts w:eastAsia="PSL-Text" w:cstheme="minorHAnsi"/>
        </w:rPr>
      </w:pPr>
    </w:p>
    <w:p w:rsidR="00F148E6" w:rsidRPr="00F46C8A" w:rsidRDefault="00E03572" w:rsidP="006D491C">
      <w:pPr>
        <w:autoSpaceDE w:val="0"/>
        <w:autoSpaceDN w:val="0"/>
        <w:adjustRightInd w:val="0"/>
        <w:spacing w:after="0" w:line="240" w:lineRule="auto"/>
        <w:ind w:left="709" w:hanging="709"/>
        <w:jc w:val="both"/>
        <w:rPr>
          <w:rFonts w:eastAsia="PSL-Text" w:cstheme="minorHAnsi"/>
        </w:rPr>
      </w:pPr>
      <w:r w:rsidRPr="00F46C8A">
        <w:rPr>
          <w:rFonts w:eastAsia="PSL-Text" w:cstheme="minorHAnsi"/>
        </w:rPr>
        <w:t xml:space="preserve">Sugiyono, Prof. Dr. 2011. </w:t>
      </w:r>
      <w:r w:rsidRPr="00F46C8A">
        <w:rPr>
          <w:rFonts w:eastAsia="PSL-Text" w:cstheme="minorHAnsi"/>
          <w:i/>
        </w:rPr>
        <w:t>Metode Penelitian Kuantitatif Kualitaif dan R &amp; D</w:t>
      </w:r>
      <w:r w:rsidRPr="00F46C8A">
        <w:rPr>
          <w:rFonts w:eastAsia="PSL-Text" w:cstheme="minorHAnsi"/>
        </w:rPr>
        <w:t>. Bandung: Alfabeta.</w:t>
      </w:r>
    </w:p>
    <w:sectPr w:rsidR="00F148E6" w:rsidRPr="00F46C8A" w:rsidSect="00F34C2F">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55" w:rsidRDefault="008C6D55" w:rsidP="00B34A72">
      <w:pPr>
        <w:spacing w:after="0" w:line="240" w:lineRule="auto"/>
      </w:pPr>
      <w:r>
        <w:separator/>
      </w:r>
    </w:p>
  </w:endnote>
  <w:endnote w:type="continuationSeparator" w:id="1">
    <w:p w:rsidR="008C6D55" w:rsidRDefault="008C6D55" w:rsidP="00B34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Mincho"/>
    <w:panose1 w:val="00000000000000000000"/>
    <w:charset w:val="80"/>
    <w:family w:val="auto"/>
    <w:notTrueType/>
    <w:pitch w:val="default"/>
    <w:sig w:usb0="00000000" w:usb1="08070000" w:usb2="00000010" w:usb3="00000000" w:csb0="00020000" w:csb1="00000000"/>
  </w:font>
  <w:font w:name="PSL-Tex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55" w:rsidRDefault="008C6D55" w:rsidP="00B34A72">
      <w:pPr>
        <w:spacing w:after="0" w:line="240" w:lineRule="auto"/>
      </w:pPr>
      <w:r>
        <w:separator/>
      </w:r>
    </w:p>
  </w:footnote>
  <w:footnote w:type="continuationSeparator" w:id="1">
    <w:p w:rsidR="008C6D55" w:rsidRDefault="008C6D55" w:rsidP="00B34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45F"/>
    <w:multiLevelType w:val="hybridMultilevel"/>
    <w:tmpl w:val="142404DA"/>
    <w:lvl w:ilvl="0" w:tplc="525AA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693D77"/>
    <w:multiLevelType w:val="hybridMultilevel"/>
    <w:tmpl w:val="D84A1398"/>
    <w:lvl w:ilvl="0" w:tplc="0AFA8678">
      <w:start w:val="1"/>
      <w:numFmt w:val="decimal"/>
      <w:lvlText w:val="%1."/>
      <w:lvlJc w:val="center"/>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2C05E57"/>
    <w:multiLevelType w:val="hybridMultilevel"/>
    <w:tmpl w:val="94AE4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A0F68"/>
    <w:multiLevelType w:val="hybridMultilevel"/>
    <w:tmpl w:val="CAF0F64C"/>
    <w:lvl w:ilvl="0" w:tplc="50CCF3DE">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55728D"/>
    <w:multiLevelType w:val="hybridMultilevel"/>
    <w:tmpl w:val="7AB02B88"/>
    <w:lvl w:ilvl="0" w:tplc="0AFA8678">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3E65D0"/>
    <w:multiLevelType w:val="hybridMultilevel"/>
    <w:tmpl w:val="4DE8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11EE"/>
    <w:rsid w:val="00013A64"/>
    <w:rsid w:val="00046BBC"/>
    <w:rsid w:val="000E0439"/>
    <w:rsid w:val="00102EB3"/>
    <w:rsid w:val="00112861"/>
    <w:rsid w:val="0012527A"/>
    <w:rsid w:val="00142802"/>
    <w:rsid w:val="00164160"/>
    <w:rsid w:val="00167F18"/>
    <w:rsid w:val="001A1F58"/>
    <w:rsid w:val="002238D4"/>
    <w:rsid w:val="00234C5D"/>
    <w:rsid w:val="002964E1"/>
    <w:rsid w:val="002C11EE"/>
    <w:rsid w:val="003125C8"/>
    <w:rsid w:val="00374D11"/>
    <w:rsid w:val="00376847"/>
    <w:rsid w:val="004154C1"/>
    <w:rsid w:val="00416D0D"/>
    <w:rsid w:val="0041700A"/>
    <w:rsid w:val="00422BF9"/>
    <w:rsid w:val="004F0CD1"/>
    <w:rsid w:val="005543BB"/>
    <w:rsid w:val="00563C8A"/>
    <w:rsid w:val="0066440E"/>
    <w:rsid w:val="00686CED"/>
    <w:rsid w:val="006A05B8"/>
    <w:rsid w:val="006D491C"/>
    <w:rsid w:val="007079AC"/>
    <w:rsid w:val="007155D4"/>
    <w:rsid w:val="007B7EFF"/>
    <w:rsid w:val="00830170"/>
    <w:rsid w:val="008711E6"/>
    <w:rsid w:val="008A4598"/>
    <w:rsid w:val="008A5C9E"/>
    <w:rsid w:val="008C6D55"/>
    <w:rsid w:val="00906DC8"/>
    <w:rsid w:val="00913E9D"/>
    <w:rsid w:val="009442DB"/>
    <w:rsid w:val="009B036B"/>
    <w:rsid w:val="009F1028"/>
    <w:rsid w:val="009F2B71"/>
    <w:rsid w:val="00A0588A"/>
    <w:rsid w:val="00A0766F"/>
    <w:rsid w:val="00A776FF"/>
    <w:rsid w:val="00AA7B78"/>
    <w:rsid w:val="00AC4A46"/>
    <w:rsid w:val="00B1404A"/>
    <w:rsid w:val="00B34A72"/>
    <w:rsid w:val="00B370F3"/>
    <w:rsid w:val="00B66FEF"/>
    <w:rsid w:val="00BA18D6"/>
    <w:rsid w:val="00BA2741"/>
    <w:rsid w:val="00BC7617"/>
    <w:rsid w:val="00C55A9C"/>
    <w:rsid w:val="00C975ED"/>
    <w:rsid w:val="00CE6D9B"/>
    <w:rsid w:val="00CF3682"/>
    <w:rsid w:val="00D07CD3"/>
    <w:rsid w:val="00D9469C"/>
    <w:rsid w:val="00DD4D6E"/>
    <w:rsid w:val="00DF54E1"/>
    <w:rsid w:val="00E03572"/>
    <w:rsid w:val="00E76715"/>
    <w:rsid w:val="00EB58D3"/>
    <w:rsid w:val="00F148E6"/>
    <w:rsid w:val="00F34C2F"/>
    <w:rsid w:val="00F46C8A"/>
    <w:rsid w:val="00F83203"/>
    <w:rsid w:val="00FD5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BBC"/>
    <w:pPr>
      <w:ind w:left="720"/>
      <w:contextualSpacing/>
    </w:pPr>
  </w:style>
  <w:style w:type="table" w:styleId="TableGrid">
    <w:name w:val="Table Grid"/>
    <w:basedOn w:val="TableNormal"/>
    <w:uiPriority w:val="59"/>
    <w:rsid w:val="00E76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69C"/>
    <w:rPr>
      <w:rFonts w:ascii="Tahoma" w:hAnsi="Tahoma" w:cs="Tahoma"/>
      <w:sz w:val="16"/>
      <w:szCs w:val="16"/>
    </w:rPr>
  </w:style>
  <w:style w:type="paragraph" w:styleId="Header">
    <w:name w:val="header"/>
    <w:basedOn w:val="Normal"/>
    <w:link w:val="HeaderChar"/>
    <w:uiPriority w:val="99"/>
    <w:semiHidden/>
    <w:unhideWhenUsed/>
    <w:rsid w:val="00B34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A72"/>
  </w:style>
  <w:style w:type="paragraph" w:styleId="Footer">
    <w:name w:val="footer"/>
    <w:basedOn w:val="Normal"/>
    <w:link w:val="FooterChar"/>
    <w:uiPriority w:val="99"/>
    <w:semiHidden/>
    <w:unhideWhenUsed/>
    <w:rsid w:val="00B34A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4A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25</cp:revision>
  <cp:lastPrinted>2013-09-08T14:45:00Z</cp:lastPrinted>
  <dcterms:created xsi:type="dcterms:W3CDTF">2013-08-05T13:37:00Z</dcterms:created>
  <dcterms:modified xsi:type="dcterms:W3CDTF">2013-09-08T14:50:00Z</dcterms:modified>
</cp:coreProperties>
</file>